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45" w:rsidRDefault="005D3315">
      <w:pPr>
        <w:pStyle w:val="1"/>
        <w:adjustRightInd w:val="0"/>
        <w:snapToGrid w:val="0"/>
        <w:spacing w:before="0" w:beforeAutospacing="0" w:line="600" w:lineRule="exact"/>
        <w:rPr>
          <w:rFonts w:ascii="方正小标宋简体" w:eastAsia="方正小标宋简体" w:hAnsi="方正小标宋简体" w:cs="方正小标宋简体"/>
          <w:b w:val="0"/>
          <w:bCs w:val="0"/>
        </w:rPr>
      </w:pPr>
      <w:bookmarkStart w:id="0" w:name="_Toc28478"/>
      <w:r>
        <w:rPr>
          <w:rFonts w:ascii="方正小标宋简体" w:eastAsia="方正小标宋简体" w:hAnsi="方正小标宋简体" w:cs="方正小标宋简体" w:hint="eastAsia"/>
          <w:b w:val="0"/>
          <w:bCs w:val="0"/>
        </w:rPr>
        <w:t>学分制本科人才培养方案2023版</w:t>
      </w:r>
    </w:p>
    <w:p w:rsidR="00B25945" w:rsidRDefault="005D3315">
      <w:pPr>
        <w:pStyle w:val="1"/>
        <w:adjustRightInd w:val="0"/>
        <w:snapToGrid w:val="0"/>
        <w:spacing w:before="0" w:beforeAutospacing="0" w:line="600" w:lineRule="exact"/>
        <w:rPr>
          <w:rFonts w:ascii="方正小标宋简体" w:eastAsia="方正小标宋简体" w:hAnsi="方正小标宋简体" w:cs="方正小标宋简体"/>
          <w:b w:val="0"/>
          <w:bCs w:val="0"/>
          <w:color w:val="FF0000"/>
        </w:rPr>
      </w:pPr>
      <w:r>
        <w:rPr>
          <w:rFonts w:ascii="方正小标宋简体" w:eastAsia="方正小标宋简体" w:hAnsi="方正小标宋简体" w:cs="方正小标宋简体" w:hint="eastAsia"/>
          <w:b w:val="0"/>
          <w:bCs w:val="0"/>
        </w:rPr>
        <w:t>新能源科学与工程专业</w:t>
      </w:r>
      <w:bookmarkEnd w:id="0"/>
    </w:p>
    <w:p w:rsidR="00B25945" w:rsidRDefault="005D331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一、专业概况</w:t>
      </w:r>
    </w:p>
    <w:p w:rsidR="00B25945" w:rsidRDefault="005D3315">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专业名称：新能源科学与工程</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专业代码：080503T</w:t>
      </w:r>
    </w:p>
    <w:p w:rsidR="00B25945" w:rsidRDefault="005D331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新能源科学与工程主要研究与新能源开发与利用相关的技术创新、设备设计与制造、设备维护、项目开发、项目运营等方面的基本知识和技能。新疆农业大学新能源科学与工程风电工程方向，指研究在利用风能进行发电过程中有关风电机组、风电场一、二次电气系统等从设计、建设或制造、运行控制到生产过程管理、风电项目规划建设的综合技术学科。本专业系自治区紧缺专业，是支撑自治区未来发展的决定性产业的专业，是以电气工程、机械工程为基础，融入计算机科学、信息技术、自动控制技术的交叉学科，主要任务是运用先进的设计、建设、运行管理的理论与方法，解决现代工程领域中的复杂技术问题，以实现对风能的更好利用。</w:t>
      </w:r>
    </w:p>
    <w:p w:rsidR="00B25945" w:rsidRDefault="005D331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二、培养目标</w:t>
      </w:r>
    </w:p>
    <w:p w:rsidR="00B25945" w:rsidRDefault="005D331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专业立足新疆、面向全国，培养具有新能源电气系统设计、项目建设和运营所必需的基本理论和基本知识，获得工程师的基本训练；能适应区域社会经济和新能源行业发展需要，德、智、体、美全面发展，具有扎实的自然科学、人文科学基础；具备计算机、外语、工程信息工具的应用技能；具有高尚的职业道德和交流能力；具有一定国际视野和创新</w:t>
      </w:r>
      <w:r>
        <w:rPr>
          <w:rFonts w:ascii="仿宋" w:eastAsia="仿宋" w:hAnsi="仿宋" w:cs="仿宋" w:hint="eastAsia"/>
          <w:sz w:val="32"/>
          <w:szCs w:val="32"/>
        </w:rPr>
        <w:lastRenderedPageBreak/>
        <w:t>精神；具有终身学习和不断提升自身素质的能力；工程实践能力强；具备风电机组、风电场一、二次电气系统设计、风电场运行管理及风电项目开发基础知识与应用能力，能在风电工程技术领域从事风力发电机组电气系统设计、风电场电力系统设计、风电场运行管理、风电项目规划建设等工作的高素质应用型工程技术人才。</w:t>
      </w:r>
    </w:p>
    <w:p w:rsidR="00B25945" w:rsidRDefault="005D331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本专业毕业生经过五年左右的专业实践，能够达到以下目标：</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目标1：</w:t>
      </w:r>
      <w:r>
        <w:rPr>
          <w:rFonts w:ascii="仿宋" w:eastAsia="仿宋" w:hAnsi="仿宋" w:cs="仿宋" w:hint="eastAsia"/>
          <w:sz w:val="32"/>
          <w:szCs w:val="32"/>
        </w:rPr>
        <w:t>能够应用专业知识解决新能源风力发电方向学科核心领域工程问题;</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目标2：</w:t>
      </w:r>
      <w:r>
        <w:rPr>
          <w:rFonts w:ascii="仿宋" w:eastAsia="仿宋" w:hAnsi="仿宋" w:cs="仿宋" w:hint="eastAsia"/>
          <w:sz w:val="32"/>
          <w:szCs w:val="32"/>
        </w:rPr>
        <w:t>能够独立地或以团队方式进行书面和口头交流与沟通；</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目标3：</w:t>
      </w:r>
      <w:r>
        <w:rPr>
          <w:rFonts w:ascii="仿宋" w:eastAsia="仿宋" w:hAnsi="仿宋" w:cs="仿宋" w:hint="eastAsia"/>
          <w:sz w:val="32"/>
          <w:szCs w:val="32"/>
        </w:rPr>
        <w:t>能够通过自我学习接受新能源风力发电方向学科领域的继续教育；</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目标4：</w:t>
      </w:r>
      <w:r>
        <w:rPr>
          <w:rFonts w:ascii="仿宋" w:eastAsia="仿宋" w:hAnsi="仿宋" w:cs="仿宋" w:hint="eastAsia"/>
          <w:sz w:val="32"/>
          <w:szCs w:val="32"/>
        </w:rPr>
        <w:t>能够在工作中恪守职业道德准则和社会伦理规范。</w:t>
      </w:r>
    </w:p>
    <w:p w:rsidR="00B25945" w:rsidRDefault="005D331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三、毕业要求</w:t>
      </w:r>
    </w:p>
    <w:p w:rsidR="00B25945" w:rsidRDefault="005D331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专业主要学习新能源尤其是风能开发利用的基础理论、基本知识、专业技术和工程技能，掌握新能源开发利用过程中复杂问题分析和解决能力，培养新能源工程职业素养和创新意识，通过下列培养要求达成知识、能力和素质协调发展：</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1.工程知识：</w:t>
      </w:r>
      <w:r>
        <w:rPr>
          <w:rFonts w:ascii="仿宋" w:eastAsia="仿宋" w:hAnsi="仿宋" w:cs="仿宋" w:hint="eastAsia"/>
          <w:sz w:val="32"/>
          <w:szCs w:val="32"/>
        </w:rPr>
        <w:t>能够将数学、自然科学、工程基础和专业</w:t>
      </w:r>
      <w:r>
        <w:rPr>
          <w:rFonts w:ascii="仿宋" w:eastAsia="仿宋" w:hAnsi="仿宋" w:cs="仿宋" w:hint="eastAsia"/>
          <w:sz w:val="32"/>
          <w:szCs w:val="32"/>
        </w:rPr>
        <w:lastRenderedPageBreak/>
        <w:t>知识用于解决新能源开发利用过程中复杂工程问题。</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指标点1.1：</w:t>
      </w:r>
      <w:r>
        <w:rPr>
          <w:rFonts w:ascii="仿宋" w:eastAsia="仿宋" w:hAnsi="仿宋" w:cs="仿宋" w:hint="eastAsia"/>
          <w:sz w:val="32"/>
          <w:szCs w:val="32"/>
        </w:rPr>
        <w:t xml:space="preserve">具有解决新能源开发利用工程问题所需的数学、自然科学知识。 </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指标点1.2：</w:t>
      </w:r>
      <w:r>
        <w:rPr>
          <w:rFonts w:ascii="仿宋" w:eastAsia="仿宋" w:hAnsi="仿宋" w:cs="仿宋" w:hint="eastAsia"/>
          <w:sz w:val="32"/>
          <w:szCs w:val="32"/>
        </w:rPr>
        <w:t xml:space="preserve">具有解决电气工程和风电设备机械问题所需的工程基础知识。 </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指标点1.3：</w:t>
      </w:r>
      <w:r>
        <w:rPr>
          <w:rFonts w:ascii="仿宋" w:eastAsia="仿宋" w:hAnsi="仿宋" w:cs="仿宋" w:hint="eastAsia"/>
          <w:sz w:val="32"/>
          <w:szCs w:val="32"/>
        </w:rPr>
        <w:t xml:space="preserve">具有解决风电机组、风电场一、二次电气系统问题所需的专业知识。 </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指标点1.4：</w:t>
      </w:r>
      <w:r>
        <w:rPr>
          <w:rFonts w:ascii="仿宋" w:eastAsia="仿宋" w:hAnsi="仿宋" w:cs="仿宋" w:hint="eastAsia"/>
          <w:sz w:val="32"/>
          <w:szCs w:val="32"/>
        </w:rPr>
        <w:t>具有风电场运维所需的工程基础知识。</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2.问题分析：</w:t>
      </w:r>
      <w:r>
        <w:rPr>
          <w:rFonts w:ascii="仿宋" w:eastAsia="仿宋" w:hAnsi="仿宋" w:cs="仿宋" w:hint="eastAsia"/>
          <w:sz w:val="32"/>
          <w:szCs w:val="32"/>
        </w:rPr>
        <w:t>能够应用数学、自然科学和工程科学的基本原理，识别、表达、并通过文献研究分析复杂新能源工程问题，以获得有效结论。</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指标点2.1：</w:t>
      </w:r>
      <w:r>
        <w:rPr>
          <w:rFonts w:ascii="仿宋" w:eastAsia="仿宋" w:hAnsi="仿宋" w:cs="仿宋" w:hint="eastAsia"/>
          <w:sz w:val="32"/>
          <w:szCs w:val="32"/>
        </w:rPr>
        <w:t>能够运用数学、自然科学和工程科学基本原理，针对新能源工程问题进行有效地识别与描述。</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指标点2.2：</w:t>
      </w:r>
      <w:r>
        <w:rPr>
          <w:rFonts w:ascii="仿宋" w:eastAsia="仿宋" w:hAnsi="仿宋" w:cs="仿宋" w:hint="eastAsia"/>
          <w:sz w:val="32"/>
          <w:szCs w:val="32"/>
        </w:rPr>
        <w:t>能够对新能源工程领域复杂工程问题进行建模、确定关键环节与参数，并得出有效结论。</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3.设计/开发解决方案：</w:t>
      </w:r>
      <w:r>
        <w:rPr>
          <w:rFonts w:ascii="仿宋" w:eastAsia="仿宋" w:hAnsi="仿宋" w:cs="仿宋" w:hint="eastAsia"/>
          <w:sz w:val="32"/>
          <w:szCs w:val="32"/>
        </w:rPr>
        <w:t>能够设计针对复杂新能源工程问题的解决方案，设计满足特定需求的电气系统，并能够在设计环节中体现创新意识，考虑社会、环境、健康、安全、法律、文化等因素。</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指标点3.1：</w:t>
      </w:r>
      <w:r>
        <w:rPr>
          <w:rFonts w:ascii="仿宋" w:eastAsia="仿宋" w:hAnsi="仿宋" w:cs="仿宋" w:hint="eastAsia"/>
          <w:sz w:val="32"/>
          <w:szCs w:val="32"/>
        </w:rPr>
        <w:t>能够针对新能源工程领域复杂工程问题设计满足特定需求的解决方案。</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指标点3.2：</w:t>
      </w:r>
      <w:r>
        <w:rPr>
          <w:rFonts w:ascii="仿宋" w:eastAsia="仿宋" w:hAnsi="仿宋" w:cs="仿宋" w:hint="eastAsia"/>
          <w:sz w:val="32"/>
          <w:szCs w:val="32"/>
        </w:rPr>
        <w:t>能够设计满足特定需求的风电机组、风电场一、二次电气系统。</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指标点3.3：</w:t>
      </w:r>
      <w:r>
        <w:rPr>
          <w:rFonts w:ascii="仿宋" w:eastAsia="仿宋" w:hAnsi="仿宋" w:cs="仿宋" w:hint="eastAsia"/>
          <w:sz w:val="32"/>
          <w:szCs w:val="32"/>
        </w:rPr>
        <w:t>能够在设计与开发中，考虑社会、健康、安全、法律、文化以及环境等因素的影响，并得到可接受的指标。</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指标点3.4：</w:t>
      </w:r>
      <w:r>
        <w:rPr>
          <w:rFonts w:ascii="仿宋" w:eastAsia="仿宋" w:hAnsi="仿宋" w:cs="仿宋" w:hint="eastAsia"/>
          <w:sz w:val="32"/>
          <w:szCs w:val="32"/>
        </w:rPr>
        <w:t>能够在方案和系统设计过程中体现创新意识。</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4.研究：</w:t>
      </w:r>
      <w:r>
        <w:rPr>
          <w:rFonts w:ascii="仿宋" w:eastAsia="仿宋" w:hAnsi="仿宋" w:cs="仿宋" w:hint="eastAsia"/>
          <w:sz w:val="32"/>
          <w:szCs w:val="32"/>
        </w:rPr>
        <w:t>能基于科学原理并采用科学方法对复杂新能源工程问题进行研究，包括设计实验、分析与解释数据、并通过信息综合得到合理有效的结论。</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指标点4.1：</w:t>
      </w:r>
      <w:r>
        <w:rPr>
          <w:rFonts w:ascii="仿宋" w:eastAsia="仿宋" w:hAnsi="仿宋" w:cs="仿宋" w:hint="eastAsia"/>
          <w:sz w:val="32"/>
          <w:szCs w:val="32"/>
        </w:rPr>
        <w:t>能够对新能源工程相关的物理现象进行研究和实验验证。</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指标点4.2：</w:t>
      </w:r>
      <w:r>
        <w:rPr>
          <w:rFonts w:ascii="仿宋" w:eastAsia="仿宋" w:hAnsi="仿宋" w:cs="仿宋" w:hint="eastAsia"/>
          <w:sz w:val="32"/>
          <w:szCs w:val="32"/>
        </w:rPr>
        <w:t xml:space="preserve">能够基于科学原理，并采用科学方法对风电机组、风电场一、二次电气系统制定实验方案， 构建实验系统，进行实验。 </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指标点4.3：</w:t>
      </w:r>
      <w:r>
        <w:rPr>
          <w:rFonts w:ascii="仿宋" w:eastAsia="仿宋" w:hAnsi="仿宋" w:cs="仿宋" w:hint="eastAsia"/>
          <w:sz w:val="32"/>
          <w:szCs w:val="32"/>
        </w:rPr>
        <w:t>能正确采集、处理和分析实验数据，并通过信息综合得到有效的结论。</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5.使用现代工具：</w:t>
      </w:r>
      <w:r>
        <w:rPr>
          <w:rFonts w:ascii="仿宋" w:eastAsia="仿宋" w:hAnsi="仿宋" w:cs="仿宋" w:hint="eastAsia"/>
          <w:sz w:val="32"/>
          <w:szCs w:val="32"/>
        </w:rPr>
        <w:t>能针对复杂新能源工程问题，开发、选择与使用恰当的技术、资源、现代工程工具和信息技术工具，包括对复杂新能源工程问题的预测与模拟，并能够理解其局限性。</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指标点5.1：</w:t>
      </w:r>
      <w:r>
        <w:rPr>
          <w:rFonts w:ascii="仿宋" w:eastAsia="仿宋" w:hAnsi="仿宋" w:cs="仿宋" w:hint="eastAsia"/>
          <w:sz w:val="32"/>
          <w:szCs w:val="32"/>
        </w:rPr>
        <w:t>能够利用一种或多种现代工具对风电机组、风电场一、二次电气系统等研究对象进行建模。</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指标点5.2：</w:t>
      </w:r>
      <w:r>
        <w:rPr>
          <w:rFonts w:ascii="仿宋" w:eastAsia="仿宋" w:hAnsi="仿宋" w:cs="仿宋" w:hint="eastAsia"/>
          <w:sz w:val="32"/>
          <w:szCs w:val="32"/>
        </w:rPr>
        <w:t>能够利用一种或多种程序设计语言和相关专业软件对模型进行求解或计算。</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指标点5.3：</w:t>
      </w:r>
      <w:r>
        <w:rPr>
          <w:rFonts w:ascii="仿宋" w:eastAsia="仿宋" w:hAnsi="仿宋" w:cs="仿宋" w:hint="eastAsia"/>
          <w:sz w:val="32"/>
          <w:szCs w:val="32"/>
        </w:rPr>
        <w:t>能够利用现代工具与信息技术工具，对所建模型及其计算结果进行分析、预测与评价，并理解其局限性。</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6.工程与社会：</w:t>
      </w:r>
      <w:r>
        <w:rPr>
          <w:rFonts w:ascii="仿宋" w:eastAsia="仿宋" w:hAnsi="仿宋" w:cs="仿宋" w:hint="eastAsia"/>
          <w:sz w:val="32"/>
          <w:szCs w:val="32"/>
        </w:rPr>
        <w:t>能够基于新能源工程相关背景知识进行合理分析，评价专业工程实践和复杂工程问题解决方案对社会、健康、安全、法律以及文化的影响，并理解应承担的责任。</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指标点6.1：</w:t>
      </w:r>
      <w:r>
        <w:rPr>
          <w:rFonts w:ascii="仿宋" w:eastAsia="仿宋" w:hAnsi="仿宋" w:cs="仿宋" w:hint="eastAsia"/>
          <w:sz w:val="32"/>
          <w:szCs w:val="32"/>
        </w:rPr>
        <w:t>具有社会实践经历，了解安全、健康、社会、文化等相关制约因素与国家法律法规，并在此框架下开展工作。</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指标点6.2：</w:t>
      </w:r>
      <w:r>
        <w:rPr>
          <w:rFonts w:ascii="仿宋" w:eastAsia="仿宋" w:hAnsi="仿宋" w:cs="仿宋" w:hint="eastAsia"/>
          <w:sz w:val="32"/>
          <w:szCs w:val="32"/>
        </w:rPr>
        <w:t>具有工程实习经历，了解新能源工程相关的技术标准、知识产权、产业政策与法律法规，并能够在工程实践中遵守。</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指标点6.3：</w:t>
      </w:r>
      <w:r>
        <w:rPr>
          <w:rFonts w:ascii="仿宋" w:eastAsia="仿宋" w:hAnsi="仿宋" w:cs="仿宋" w:hint="eastAsia"/>
          <w:sz w:val="32"/>
          <w:szCs w:val="32"/>
        </w:rPr>
        <w:t>能够客观分析与评价新能源工程领域新产品、新技术、新工艺、新材料的开发与应用对于客观世界和社会的影响，并承担相关责任性。</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7.环境和可持续发展：</w:t>
      </w:r>
      <w:r>
        <w:rPr>
          <w:rFonts w:ascii="仿宋" w:eastAsia="仿宋" w:hAnsi="仿宋" w:cs="仿宋" w:hint="eastAsia"/>
          <w:sz w:val="32"/>
          <w:szCs w:val="32"/>
        </w:rPr>
        <w:t>能够理解和评价针对复杂新能源工程问题的工程实践对环境、社会可持续发展的影响。</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指标点7.1：</w:t>
      </w:r>
      <w:r>
        <w:rPr>
          <w:rFonts w:ascii="仿宋" w:eastAsia="仿宋" w:hAnsi="仿宋" w:cs="仿宋" w:hint="eastAsia"/>
          <w:sz w:val="32"/>
          <w:szCs w:val="32"/>
        </w:rPr>
        <w:t>了解国家在环境与可持续发展方面的相关政策与法律法规。</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指标点7.2：</w:t>
      </w:r>
      <w:r>
        <w:rPr>
          <w:rFonts w:ascii="仿宋" w:eastAsia="仿宋" w:hAnsi="仿宋" w:cs="仿宋" w:hint="eastAsia"/>
          <w:sz w:val="32"/>
          <w:szCs w:val="32"/>
        </w:rPr>
        <w:t>理解新能源行业与环境保护的关系及其对可持续发展的影响。</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指标点7.3：</w:t>
      </w:r>
      <w:r>
        <w:rPr>
          <w:rFonts w:ascii="仿宋" w:eastAsia="仿宋" w:hAnsi="仿宋" w:cs="仿宋" w:hint="eastAsia"/>
          <w:sz w:val="32"/>
          <w:szCs w:val="32"/>
        </w:rPr>
        <w:t>能够在解决复杂工程问题的工程实践中考</w:t>
      </w:r>
      <w:r>
        <w:rPr>
          <w:rFonts w:ascii="仿宋" w:eastAsia="仿宋" w:hAnsi="仿宋" w:cs="仿宋" w:hint="eastAsia"/>
          <w:sz w:val="32"/>
          <w:szCs w:val="32"/>
        </w:rPr>
        <w:lastRenderedPageBreak/>
        <w:t>虑并评价对环境与可持续发展的影响。</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8.职业规范：</w:t>
      </w:r>
      <w:r>
        <w:rPr>
          <w:rFonts w:ascii="仿宋" w:eastAsia="仿宋" w:hAnsi="仿宋" w:cs="仿宋" w:hint="eastAsia"/>
          <w:sz w:val="32"/>
          <w:szCs w:val="32"/>
        </w:rPr>
        <w:t>具有健康的身心素质、人文社会科学素养、社会责任感，能够在工程实践中理解并遵守工程职业道德和规范，履行责任。</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指标点8.1：</w:t>
      </w:r>
      <w:r>
        <w:rPr>
          <w:rFonts w:ascii="仿宋" w:eastAsia="仿宋" w:hAnsi="仿宋" w:cs="仿宋" w:hint="eastAsia"/>
          <w:sz w:val="32"/>
          <w:szCs w:val="32"/>
        </w:rPr>
        <w:t>具有健康的体质与心理素质， 理解人生观、世界观和价值观的基本意义及其影响。</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指标点8.2：</w:t>
      </w:r>
      <w:r>
        <w:rPr>
          <w:rFonts w:ascii="仿宋" w:eastAsia="仿宋" w:hAnsi="仿宋" w:cs="仿宋" w:hint="eastAsia"/>
          <w:sz w:val="32"/>
          <w:szCs w:val="32"/>
        </w:rPr>
        <w:t>理解个人在社会、历史发展中的地位和作用。</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 8.3</w:t>
      </w:r>
      <w:r>
        <w:rPr>
          <w:rFonts w:ascii="仿宋" w:eastAsia="仿宋" w:hAnsi="仿宋" w:cs="仿宋" w:hint="eastAsia"/>
          <w:sz w:val="32"/>
          <w:szCs w:val="32"/>
        </w:rPr>
        <w:t>能够在工程实践中理解并遵守工程职业道德和规范，履行责任。</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9.个人和团队：</w:t>
      </w:r>
      <w:r>
        <w:rPr>
          <w:rFonts w:ascii="仿宋" w:eastAsia="仿宋" w:hAnsi="仿宋" w:cs="仿宋" w:hint="eastAsia"/>
          <w:sz w:val="32"/>
          <w:szCs w:val="32"/>
        </w:rPr>
        <w:t>能够在多学科背景下的团队中承担个体、团队成员以及负责人的角色。</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指标点9.1：</w:t>
      </w:r>
      <w:r>
        <w:rPr>
          <w:rFonts w:ascii="仿宋" w:eastAsia="仿宋" w:hAnsi="仿宋" w:cs="仿宋" w:hint="eastAsia"/>
          <w:sz w:val="32"/>
          <w:szCs w:val="32"/>
        </w:rPr>
        <w:t>能够正确认识多学科团队对解决复杂工程问题的意义与作用。</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指标点9.2：</w:t>
      </w:r>
      <w:r>
        <w:rPr>
          <w:rFonts w:ascii="仿宋" w:eastAsia="仿宋" w:hAnsi="仿宋" w:cs="仿宋" w:hint="eastAsia"/>
          <w:sz w:val="32"/>
          <w:szCs w:val="32"/>
        </w:rPr>
        <w:t>能够理解多学科团队中每个角色对于整个团队目标的意义与作用，能够与团队成员进行有效沟通与合作。</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 9.3</w:t>
      </w:r>
      <w:r>
        <w:rPr>
          <w:rFonts w:ascii="仿宋" w:eastAsia="仿宋" w:hAnsi="仿宋" w:cs="仿宋" w:hint="eastAsia"/>
          <w:sz w:val="32"/>
          <w:szCs w:val="32"/>
        </w:rPr>
        <w:t>能够综合团队成员意见，合理决策，发挥管理能力。</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10.沟通：</w:t>
      </w:r>
      <w:r>
        <w:rPr>
          <w:rFonts w:ascii="仿宋" w:eastAsia="仿宋" w:hAnsi="仿宋" w:cs="仿宋" w:hint="eastAsia"/>
          <w:sz w:val="32"/>
          <w:szCs w:val="32"/>
        </w:rPr>
        <w:t>能够就复杂新能源工程问题与业界同行及社会公众进行有效沟通和交流，包括撰写报告和设计文稿、陈述发言、清晰表达或回应指令。并具备一定的国际视野，能够在跨文化背景下进行沟通和交流。</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指标点10.1：</w:t>
      </w:r>
      <w:r>
        <w:rPr>
          <w:rFonts w:ascii="仿宋" w:eastAsia="仿宋" w:hAnsi="仿宋" w:cs="仿宋" w:hint="eastAsia"/>
          <w:sz w:val="32"/>
          <w:szCs w:val="32"/>
        </w:rPr>
        <w:t>能够通过撰写报告、设计说明书等书面方式准确描述新能源工程问题及其解决方案。</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指标点10.2：</w:t>
      </w:r>
      <w:r>
        <w:rPr>
          <w:rFonts w:ascii="仿宋" w:eastAsia="仿宋" w:hAnsi="仿宋" w:cs="仿宋" w:hint="eastAsia"/>
          <w:sz w:val="32"/>
          <w:szCs w:val="32"/>
        </w:rPr>
        <w:t>能够通过答辩、陈述发言等口头方式清晰表达新能源问题及其解决方案，与业界同行及社会公众进行有效沟通与交流。</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指标点10.3：</w:t>
      </w:r>
      <w:r>
        <w:rPr>
          <w:rFonts w:ascii="仿宋" w:eastAsia="仿宋" w:hAnsi="仿宋" w:cs="仿宋" w:hint="eastAsia"/>
          <w:sz w:val="32"/>
          <w:szCs w:val="32"/>
        </w:rPr>
        <w:t>至少掌握一门外语应用能力， 能够阅读本专业外文文献资料，能够使用技能查阅交流外文信息资料。</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11.项目管理：</w:t>
      </w:r>
      <w:r>
        <w:rPr>
          <w:rFonts w:ascii="仿宋" w:eastAsia="仿宋" w:hAnsi="仿宋" w:cs="仿宋" w:hint="eastAsia"/>
          <w:sz w:val="32"/>
          <w:szCs w:val="32"/>
        </w:rPr>
        <w:t>理解并掌握工程管理原理和经济决策方法，并能在多学科环境中应用。</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指标点11.1：</w:t>
      </w:r>
      <w:r>
        <w:rPr>
          <w:rFonts w:ascii="仿宋" w:eastAsia="仿宋" w:hAnsi="仿宋" w:cs="仿宋" w:hint="eastAsia"/>
          <w:sz w:val="32"/>
          <w:szCs w:val="32"/>
        </w:rPr>
        <w:t>理解并掌握新能源工程活动中涉及的工程管理原理与经济决策方法。</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指标点11.2：</w:t>
      </w:r>
      <w:r>
        <w:rPr>
          <w:rFonts w:ascii="仿宋" w:eastAsia="仿宋" w:hAnsi="仿宋" w:cs="仿宋" w:hint="eastAsia"/>
          <w:sz w:val="32"/>
          <w:szCs w:val="32"/>
        </w:rPr>
        <w:t>具有在多学科环境下，在新能源工程活动中应用工程管理和经济决策知识的能力。</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12.终身学习：</w:t>
      </w:r>
      <w:r>
        <w:rPr>
          <w:rFonts w:ascii="仿宋" w:eastAsia="仿宋" w:hAnsi="仿宋" w:cs="仿宋" w:hint="eastAsia"/>
          <w:sz w:val="32"/>
          <w:szCs w:val="32"/>
        </w:rPr>
        <w:t>具有自主学习和终身学习的意识，有不断学习和适应发展的能力。</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指标点12.1：</w:t>
      </w:r>
      <w:r>
        <w:rPr>
          <w:rFonts w:ascii="仿宋" w:eastAsia="仿宋" w:hAnsi="仿宋" w:cs="仿宋" w:hint="eastAsia"/>
          <w:sz w:val="32"/>
          <w:szCs w:val="32"/>
        </w:rPr>
        <w:t>能够正确认识自我探索和学习的必要性，具有自主学习和终身学习的意识。</w:t>
      </w:r>
    </w:p>
    <w:p w:rsidR="00B25945" w:rsidRDefault="005D3315">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指标点12.2：</w:t>
      </w:r>
      <w:r>
        <w:rPr>
          <w:rFonts w:ascii="仿宋" w:eastAsia="仿宋" w:hAnsi="仿宋" w:cs="仿宋" w:hint="eastAsia"/>
          <w:sz w:val="32"/>
          <w:szCs w:val="32"/>
        </w:rPr>
        <w:t>掌握自主学习的方法，了解拓展知识和能力的途径，能够通过学习不断提高、适应发展。</w:t>
      </w:r>
    </w:p>
    <w:p w:rsidR="00B25945" w:rsidRDefault="00B25945">
      <w:pPr>
        <w:spacing w:line="360" w:lineRule="auto"/>
        <w:ind w:firstLineChars="150" w:firstLine="420"/>
        <w:rPr>
          <w:rFonts w:ascii="黑体" w:eastAsia="黑体" w:hAnsi="黑体"/>
          <w:color w:val="000000"/>
          <w:kern w:val="0"/>
          <w:sz w:val="28"/>
          <w:szCs w:val="28"/>
          <w:lang w:bidi="ar"/>
        </w:rPr>
      </w:pPr>
    </w:p>
    <w:p w:rsidR="00B25945" w:rsidRDefault="005D3315">
      <w:pPr>
        <w:spacing w:line="360" w:lineRule="auto"/>
        <w:ind w:firstLineChars="150" w:firstLine="420"/>
        <w:rPr>
          <w:rFonts w:ascii="黑体" w:eastAsia="黑体" w:hAnsi="黑体"/>
          <w:color w:val="000000"/>
          <w:kern w:val="0"/>
          <w:sz w:val="28"/>
          <w:szCs w:val="28"/>
          <w:lang w:bidi="ar"/>
        </w:rPr>
      </w:pPr>
      <w:r>
        <w:rPr>
          <w:rFonts w:ascii="黑体" w:eastAsia="黑体" w:hAnsi="黑体" w:hint="eastAsia"/>
          <w:color w:val="000000"/>
          <w:kern w:val="0"/>
          <w:sz w:val="28"/>
          <w:szCs w:val="28"/>
          <w:lang w:bidi="ar"/>
        </w:rPr>
        <w:t>毕业要求对培养目标的支撑关系矩阵</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400"/>
        <w:gridCol w:w="1437"/>
        <w:gridCol w:w="1500"/>
        <w:gridCol w:w="1363"/>
      </w:tblGrid>
      <w:tr w:rsidR="00B25945">
        <w:trPr>
          <w:trHeight w:val="439"/>
          <w:jc w:val="center"/>
        </w:trPr>
        <w:tc>
          <w:tcPr>
            <w:tcW w:w="2550" w:type="dxa"/>
            <w:vAlign w:val="center"/>
          </w:tcPr>
          <w:p w:rsidR="00B25945" w:rsidRDefault="005D3315">
            <w:pPr>
              <w:jc w:val="center"/>
              <w:rPr>
                <w:rFonts w:ascii="仿宋_GB2312" w:eastAsia="仿宋_GB2312" w:hAnsi="仿宋_GB2312" w:cs="仿宋_GB2312"/>
                <w:szCs w:val="21"/>
              </w:rPr>
            </w:pPr>
            <w:r>
              <w:rPr>
                <w:rFonts w:ascii="仿宋_GB2312" w:eastAsia="仿宋_GB2312" w:hAnsi="仿宋_GB2312" w:cs="仿宋_GB2312" w:hint="eastAsia"/>
                <w:b/>
                <w:bCs/>
                <w:szCs w:val="21"/>
              </w:rPr>
              <w:t>毕业要求</w:t>
            </w:r>
          </w:p>
        </w:tc>
        <w:tc>
          <w:tcPr>
            <w:tcW w:w="1400" w:type="dxa"/>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目标1</w:t>
            </w:r>
          </w:p>
        </w:tc>
        <w:tc>
          <w:tcPr>
            <w:tcW w:w="1437" w:type="dxa"/>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目标2</w:t>
            </w:r>
          </w:p>
        </w:tc>
        <w:tc>
          <w:tcPr>
            <w:tcW w:w="1500" w:type="dxa"/>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目标3</w:t>
            </w:r>
          </w:p>
        </w:tc>
        <w:tc>
          <w:tcPr>
            <w:tcW w:w="1363" w:type="dxa"/>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目标4</w:t>
            </w:r>
          </w:p>
        </w:tc>
      </w:tr>
      <w:tr w:rsidR="00B25945">
        <w:trPr>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工程知识</w:t>
            </w:r>
          </w:p>
        </w:tc>
        <w:tc>
          <w:tcPr>
            <w:tcW w:w="140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1437" w:type="dxa"/>
            <w:vAlign w:val="center"/>
          </w:tcPr>
          <w:p w:rsidR="00B25945" w:rsidRDefault="00B25945">
            <w:pPr>
              <w:jc w:val="center"/>
              <w:rPr>
                <w:rFonts w:ascii="Times New Roman" w:hAnsi="Times New Roman"/>
                <w:szCs w:val="21"/>
              </w:rPr>
            </w:pPr>
          </w:p>
        </w:tc>
        <w:tc>
          <w:tcPr>
            <w:tcW w:w="1500" w:type="dxa"/>
            <w:vAlign w:val="center"/>
          </w:tcPr>
          <w:p w:rsidR="00B25945" w:rsidRDefault="00B25945">
            <w:pPr>
              <w:jc w:val="center"/>
              <w:rPr>
                <w:rFonts w:ascii="Times New Roman" w:hAnsi="Times New Roman"/>
                <w:szCs w:val="21"/>
              </w:rPr>
            </w:pPr>
          </w:p>
        </w:tc>
        <w:tc>
          <w:tcPr>
            <w:tcW w:w="1363" w:type="dxa"/>
            <w:vAlign w:val="center"/>
          </w:tcPr>
          <w:p w:rsidR="00B25945" w:rsidRDefault="00B25945">
            <w:pPr>
              <w:jc w:val="center"/>
              <w:rPr>
                <w:rFonts w:ascii="Times New Roman" w:hAnsi="Times New Roman"/>
                <w:szCs w:val="21"/>
              </w:rPr>
            </w:pPr>
          </w:p>
        </w:tc>
      </w:tr>
      <w:tr w:rsidR="00B25945">
        <w:trPr>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问题分析</w:t>
            </w:r>
          </w:p>
        </w:tc>
        <w:tc>
          <w:tcPr>
            <w:tcW w:w="140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1437" w:type="dxa"/>
            <w:vAlign w:val="center"/>
          </w:tcPr>
          <w:p w:rsidR="00B25945" w:rsidRDefault="00B25945">
            <w:pPr>
              <w:jc w:val="center"/>
              <w:rPr>
                <w:rFonts w:ascii="Times New Roman" w:hAnsi="Times New Roman"/>
                <w:szCs w:val="21"/>
              </w:rPr>
            </w:pPr>
          </w:p>
        </w:tc>
        <w:tc>
          <w:tcPr>
            <w:tcW w:w="1500" w:type="dxa"/>
            <w:vAlign w:val="center"/>
          </w:tcPr>
          <w:p w:rsidR="00B25945" w:rsidRDefault="00B25945">
            <w:pPr>
              <w:jc w:val="center"/>
              <w:rPr>
                <w:rFonts w:ascii="Times New Roman" w:hAnsi="Times New Roman"/>
                <w:szCs w:val="21"/>
              </w:rPr>
            </w:pPr>
          </w:p>
        </w:tc>
        <w:tc>
          <w:tcPr>
            <w:tcW w:w="1363" w:type="dxa"/>
            <w:vAlign w:val="center"/>
          </w:tcPr>
          <w:p w:rsidR="00B25945" w:rsidRDefault="00B25945">
            <w:pPr>
              <w:jc w:val="center"/>
              <w:rPr>
                <w:rFonts w:ascii="Times New Roman" w:hAnsi="Times New Roman"/>
                <w:szCs w:val="21"/>
              </w:rPr>
            </w:pPr>
          </w:p>
        </w:tc>
      </w:tr>
      <w:tr w:rsidR="00B25945">
        <w:trPr>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设计/开发解决方案</w:t>
            </w:r>
          </w:p>
        </w:tc>
        <w:tc>
          <w:tcPr>
            <w:tcW w:w="140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1437" w:type="dxa"/>
            <w:vAlign w:val="center"/>
          </w:tcPr>
          <w:p w:rsidR="00B25945" w:rsidRDefault="00B25945">
            <w:pPr>
              <w:jc w:val="center"/>
              <w:rPr>
                <w:rFonts w:ascii="Times New Roman" w:hAnsi="Times New Roman"/>
                <w:szCs w:val="21"/>
              </w:rPr>
            </w:pPr>
          </w:p>
        </w:tc>
        <w:tc>
          <w:tcPr>
            <w:tcW w:w="1500" w:type="dxa"/>
            <w:vAlign w:val="center"/>
          </w:tcPr>
          <w:p w:rsidR="00B25945" w:rsidRDefault="00B25945">
            <w:pPr>
              <w:jc w:val="center"/>
              <w:rPr>
                <w:rFonts w:ascii="Times New Roman" w:hAnsi="Times New Roman"/>
                <w:szCs w:val="21"/>
              </w:rPr>
            </w:pPr>
          </w:p>
        </w:tc>
        <w:tc>
          <w:tcPr>
            <w:tcW w:w="1363"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r>
      <w:tr w:rsidR="00B25945">
        <w:trPr>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研究</w:t>
            </w:r>
          </w:p>
        </w:tc>
        <w:tc>
          <w:tcPr>
            <w:tcW w:w="140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1437" w:type="dxa"/>
            <w:vAlign w:val="center"/>
          </w:tcPr>
          <w:p w:rsidR="00B25945" w:rsidRDefault="00B25945">
            <w:pPr>
              <w:jc w:val="center"/>
              <w:rPr>
                <w:rFonts w:ascii="Times New Roman" w:hAnsi="Times New Roman"/>
                <w:szCs w:val="21"/>
              </w:rPr>
            </w:pPr>
          </w:p>
        </w:tc>
        <w:tc>
          <w:tcPr>
            <w:tcW w:w="150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1363" w:type="dxa"/>
            <w:vAlign w:val="center"/>
          </w:tcPr>
          <w:p w:rsidR="00B25945" w:rsidRDefault="00B25945">
            <w:pPr>
              <w:jc w:val="center"/>
              <w:rPr>
                <w:rFonts w:ascii="Times New Roman" w:hAnsi="Times New Roman"/>
                <w:szCs w:val="21"/>
              </w:rPr>
            </w:pPr>
          </w:p>
        </w:tc>
      </w:tr>
      <w:tr w:rsidR="00B25945">
        <w:trPr>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使用现代工具</w:t>
            </w:r>
          </w:p>
        </w:tc>
        <w:tc>
          <w:tcPr>
            <w:tcW w:w="140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1437" w:type="dxa"/>
            <w:vAlign w:val="center"/>
          </w:tcPr>
          <w:p w:rsidR="00B25945" w:rsidRDefault="00B25945">
            <w:pPr>
              <w:jc w:val="center"/>
              <w:rPr>
                <w:rFonts w:ascii="Times New Roman" w:hAnsi="Times New Roman"/>
                <w:szCs w:val="21"/>
              </w:rPr>
            </w:pPr>
          </w:p>
        </w:tc>
        <w:tc>
          <w:tcPr>
            <w:tcW w:w="150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1363" w:type="dxa"/>
            <w:vAlign w:val="center"/>
          </w:tcPr>
          <w:p w:rsidR="00B25945" w:rsidRDefault="00B25945">
            <w:pPr>
              <w:jc w:val="center"/>
              <w:rPr>
                <w:rFonts w:ascii="Times New Roman" w:hAnsi="Times New Roman"/>
                <w:szCs w:val="21"/>
              </w:rPr>
            </w:pPr>
          </w:p>
        </w:tc>
      </w:tr>
      <w:tr w:rsidR="00B25945">
        <w:trPr>
          <w:trHeight w:val="90"/>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工程与社会</w:t>
            </w:r>
          </w:p>
        </w:tc>
        <w:tc>
          <w:tcPr>
            <w:tcW w:w="1400" w:type="dxa"/>
            <w:vAlign w:val="center"/>
          </w:tcPr>
          <w:p w:rsidR="00B25945" w:rsidRDefault="00B25945">
            <w:pPr>
              <w:jc w:val="center"/>
              <w:rPr>
                <w:rFonts w:ascii="Times New Roman" w:hAnsi="Times New Roman"/>
                <w:szCs w:val="21"/>
              </w:rPr>
            </w:pPr>
          </w:p>
        </w:tc>
        <w:tc>
          <w:tcPr>
            <w:tcW w:w="1437" w:type="dxa"/>
            <w:vAlign w:val="center"/>
          </w:tcPr>
          <w:p w:rsidR="00B25945" w:rsidRDefault="00B25945">
            <w:pPr>
              <w:jc w:val="center"/>
              <w:rPr>
                <w:rFonts w:ascii="Times New Roman" w:hAnsi="Times New Roman"/>
                <w:szCs w:val="21"/>
              </w:rPr>
            </w:pPr>
          </w:p>
        </w:tc>
        <w:tc>
          <w:tcPr>
            <w:tcW w:w="1500" w:type="dxa"/>
            <w:vAlign w:val="center"/>
          </w:tcPr>
          <w:p w:rsidR="00B25945" w:rsidRDefault="00B25945">
            <w:pPr>
              <w:jc w:val="center"/>
              <w:rPr>
                <w:rFonts w:ascii="Times New Roman" w:hAnsi="Times New Roman"/>
                <w:szCs w:val="21"/>
              </w:rPr>
            </w:pPr>
          </w:p>
        </w:tc>
        <w:tc>
          <w:tcPr>
            <w:tcW w:w="1363"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r>
      <w:tr w:rsidR="00B25945">
        <w:trPr>
          <w:trHeight w:val="90"/>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环境和可持续发展</w:t>
            </w:r>
          </w:p>
        </w:tc>
        <w:tc>
          <w:tcPr>
            <w:tcW w:w="1400" w:type="dxa"/>
            <w:vAlign w:val="center"/>
          </w:tcPr>
          <w:p w:rsidR="00B25945" w:rsidRDefault="00B25945">
            <w:pPr>
              <w:jc w:val="center"/>
              <w:rPr>
                <w:rFonts w:ascii="Times New Roman" w:hAnsi="Times New Roman"/>
                <w:szCs w:val="21"/>
              </w:rPr>
            </w:pPr>
          </w:p>
        </w:tc>
        <w:tc>
          <w:tcPr>
            <w:tcW w:w="1437" w:type="dxa"/>
            <w:vAlign w:val="center"/>
          </w:tcPr>
          <w:p w:rsidR="00B25945" w:rsidRDefault="00B25945">
            <w:pPr>
              <w:jc w:val="center"/>
              <w:rPr>
                <w:rFonts w:ascii="Times New Roman" w:hAnsi="Times New Roman"/>
                <w:szCs w:val="21"/>
              </w:rPr>
            </w:pPr>
          </w:p>
        </w:tc>
        <w:tc>
          <w:tcPr>
            <w:tcW w:w="1500" w:type="dxa"/>
            <w:vAlign w:val="center"/>
          </w:tcPr>
          <w:p w:rsidR="00B25945" w:rsidRDefault="00B25945">
            <w:pPr>
              <w:jc w:val="center"/>
              <w:rPr>
                <w:rFonts w:ascii="Times New Roman" w:hAnsi="Times New Roman"/>
                <w:szCs w:val="21"/>
              </w:rPr>
            </w:pPr>
          </w:p>
        </w:tc>
        <w:tc>
          <w:tcPr>
            <w:tcW w:w="1363"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r>
      <w:tr w:rsidR="00B25945">
        <w:trPr>
          <w:trHeight w:val="90"/>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职业规范</w:t>
            </w:r>
          </w:p>
        </w:tc>
        <w:tc>
          <w:tcPr>
            <w:tcW w:w="1400" w:type="dxa"/>
            <w:vAlign w:val="center"/>
          </w:tcPr>
          <w:p w:rsidR="00B25945" w:rsidRDefault="00B25945">
            <w:pPr>
              <w:jc w:val="center"/>
              <w:rPr>
                <w:rFonts w:ascii="Times New Roman" w:hAnsi="Times New Roman"/>
                <w:szCs w:val="21"/>
              </w:rPr>
            </w:pPr>
          </w:p>
        </w:tc>
        <w:tc>
          <w:tcPr>
            <w:tcW w:w="1437" w:type="dxa"/>
            <w:vAlign w:val="center"/>
          </w:tcPr>
          <w:p w:rsidR="00B25945" w:rsidRDefault="00B25945">
            <w:pPr>
              <w:jc w:val="center"/>
              <w:rPr>
                <w:rFonts w:ascii="Times New Roman" w:hAnsi="Times New Roman"/>
                <w:szCs w:val="21"/>
              </w:rPr>
            </w:pPr>
          </w:p>
        </w:tc>
        <w:tc>
          <w:tcPr>
            <w:tcW w:w="1500" w:type="dxa"/>
            <w:vAlign w:val="center"/>
          </w:tcPr>
          <w:p w:rsidR="00B25945" w:rsidRDefault="00B25945">
            <w:pPr>
              <w:jc w:val="center"/>
              <w:rPr>
                <w:rFonts w:ascii="Times New Roman" w:hAnsi="Times New Roman"/>
                <w:szCs w:val="21"/>
              </w:rPr>
            </w:pPr>
          </w:p>
        </w:tc>
        <w:tc>
          <w:tcPr>
            <w:tcW w:w="1363"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r>
      <w:tr w:rsidR="00B25945">
        <w:trPr>
          <w:trHeight w:val="90"/>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个人和团队</w:t>
            </w:r>
          </w:p>
        </w:tc>
        <w:tc>
          <w:tcPr>
            <w:tcW w:w="1400" w:type="dxa"/>
            <w:vAlign w:val="center"/>
          </w:tcPr>
          <w:p w:rsidR="00B25945" w:rsidRDefault="00B25945">
            <w:pPr>
              <w:jc w:val="center"/>
              <w:rPr>
                <w:rFonts w:ascii="Times New Roman" w:hAnsi="Times New Roman"/>
                <w:szCs w:val="21"/>
              </w:rPr>
            </w:pPr>
          </w:p>
        </w:tc>
        <w:tc>
          <w:tcPr>
            <w:tcW w:w="1437"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1500" w:type="dxa"/>
            <w:vAlign w:val="center"/>
          </w:tcPr>
          <w:p w:rsidR="00B25945" w:rsidRDefault="00B25945">
            <w:pPr>
              <w:jc w:val="center"/>
              <w:rPr>
                <w:rFonts w:ascii="Times New Roman" w:hAnsi="Times New Roman"/>
                <w:szCs w:val="21"/>
              </w:rPr>
            </w:pPr>
          </w:p>
        </w:tc>
        <w:tc>
          <w:tcPr>
            <w:tcW w:w="1363" w:type="dxa"/>
            <w:vAlign w:val="center"/>
          </w:tcPr>
          <w:p w:rsidR="00B25945" w:rsidRDefault="00B25945">
            <w:pPr>
              <w:jc w:val="center"/>
              <w:rPr>
                <w:rFonts w:ascii="Times New Roman" w:hAnsi="Times New Roman"/>
                <w:szCs w:val="21"/>
              </w:rPr>
            </w:pPr>
          </w:p>
        </w:tc>
      </w:tr>
      <w:tr w:rsidR="00B25945">
        <w:trPr>
          <w:trHeight w:val="90"/>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沟通</w:t>
            </w:r>
          </w:p>
        </w:tc>
        <w:tc>
          <w:tcPr>
            <w:tcW w:w="1400" w:type="dxa"/>
            <w:vAlign w:val="center"/>
          </w:tcPr>
          <w:p w:rsidR="00B25945" w:rsidRDefault="00B25945">
            <w:pPr>
              <w:jc w:val="center"/>
              <w:rPr>
                <w:rFonts w:ascii="Times New Roman" w:hAnsi="Times New Roman"/>
                <w:szCs w:val="21"/>
              </w:rPr>
            </w:pPr>
          </w:p>
        </w:tc>
        <w:tc>
          <w:tcPr>
            <w:tcW w:w="1437"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1500" w:type="dxa"/>
            <w:vAlign w:val="center"/>
          </w:tcPr>
          <w:p w:rsidR="00B25945" w:rsidRDefault="00B25945">
            <w:pPr>
              <w:jc w:val="center"/>
              <w:rPr>
                <w:rFonts w:ascii="Times New Roman" w:hAnsi="Times New Roman"/>
                <w:szCs w:val="21"/>
              </w:rPr>
            </w:pPr>
          </w:p>
        </w:tc>
        <w:tc>
          <w:tcPr>
            <w:tcW w:w="1363" w:type="dxa"/>
            <w:vAlign w:val="center"/>
          </w:tcPr>
          <w:p w:rsidR="00B25945" w:rsidRDefault="00B25945">
            <w:pPr>
              <w:jc w:val="center"/>
              <w:rPr>
                <w:rFonts w:ascii="Times New Roman" w:hAnsi="Times New Roman"/>
                <w:szCs w:val="21"/>
              </w:rPr>
            </w:pPr>
          </w:p>
        </w:tc>
      </w:tr>
      <w:tr w:rsidR="00B25945">
        <w:trPr>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项目管理</w:t>
            </w:r>
          </w:p>
        </w:tc>
        <w:tc>
          <w:tcPr>
            <w:tcW w:w="1400" w:type="dxa"/>
            <w:vAlign w:val="center"/>
          </w:tcPr>
          <w:p w:rsidR="00B25945" w:rsidRDefault="00B25945">
            <w:pPr>
              <w:jc w:val="center"/>
              <w:rPr>
                <w:rFonts w:ascii="Times New Roman" w:hAnsi="Times New Roman"/>
                <w:szCs w:val="21"/>
              </w:rPr>
            </w:pPr>
          </w:p>
        </w:tc>
        <w:tc>
          <w:tcPr>
            <w:tcW w:w="1437"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150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1363" w:type="dxa"/>
            <w:vAlign w:val="center"/>
          </w:tcPr>
          <w:p w:rsidR="00B25945" w:rsidRDefault="00B25945">
            <w:pPr>
              <w:jc w:val="center"/>
              <w:rPr>
                <w:rFonts w:ascii="Times New Roman" w:hAnsi="Times New Roman"/>
                <w:szCs w:val="21"/>
              </w:rPr>
            </w:pPr>
          </w:p>
        </w:tc>
      </w:tr>
      <w:tr w:rsidR="00B25945">
        <w:trPr>
          <w:jc w:val="center"/>
        </w:trPr>
        <w:tc>
          <w:tcPr>
            <w:tcW w:w="2550"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终身学习</w:t>
            </w:r>
          </w:p>
        </w:tc>
        <w:tc>
          <w:tcPr>
            <w:tcW w:w="1400" w:type="dxa"/>
            <w:vAlign w:val="center"/>
          </w:tcPr>
          <w:p w:rsidR="00B25945" w:rsidRDefault="00B25945">
            <w:pPr>
              <w:jc w:val="center"/>
              <w:rPr>
                <w:rFonts w:ascii="Times New Roman" w:hAnsi="Times New Roman"/>
                <w:szCs w:val="21"/>
              </w:rPr>
            </w:pPr>
          </w:p>
        </w:tc>
        <w:tc>
          <w:tcPr>
            <w:tcW w:w="1437" w:type="dxa"/>
            <w:vAlign w:val="center"/>
          </w:tcPr>
          <w:p w:rsidR="00B25945" w:rsidRDefault="00B25945">
            <w:pPr>
              <w:jc w:val="center"/>
              <w:rPr>
                <w:rFonts w:ascii="Times New Roman" w:hAnsi="Times New Roman"/>
                <w:szCs w:val="21"/>
              </w:rPr>
            </w:pPr>
          </w:p>
        </w:tc>
        <w:tc>
          <w:tcPr>
            <w:tcW w:w="150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1363" w:type="dxa"/>
            <w:vAlign w:val="center"/>
          </w:tcPr>
          <w:p w:rsidR="00B25945" w:rsidRDefault="00B25945">
            <w:pPr>
              <w:jc w:val="center"/>
              <w:rPr>
                <w:rFonts w:ascii="Times New Roman" w:hAnsi="Times New Roman"/>
                <w:szCs w:val="21"/>
              </w:rPr>
            </w:pPr>
          </w:p>
        </w:tc>
      </w:tr>
    </w:tbl>
    <w:p w:rsidR="00B25945" w:rsidRDefault="005D331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四、学制与学位授予</w:t>
      </w:r>
    </w:p>
    <w:p w:rsidR="00B25945" w:rsidRDefault="005D3315">
      <w:pPr>
        <w:spacing w:line="600" w:lineRule="exact"/>
        <w:ind w:firstLineChars="200" w:firstLine="640"/>
      </w:pPr>
      <w:r>
        <w:rPr>
          <w:rFonts w:ascii="仿宋" w:eastAsia="仿宋" w:hAnsi="仿宋" w:cs="仿宋" w:hint="eastAsia"/>
          <w:sz w:val="32"/>
          <w:szCs w:val="32"/>
        </w:rPr>
        <w:t>学制4年，修业年限3－6年，最长学习年限包括休学期；本专业授予工学学士学位。</w:t>
      </w:r>
    </w:p>
    <w:p w:rsidR="00B25945" w:rsidRDefault="005D331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五、毕业要求学时学分</w:t>
      </w:r>
    </w:p>
    <w:p w:rsidR="00B25945" w:rsidRDefault="005D331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本专业最低毕业学分171.5分。</w:t>
      </w:r>
    </w:p>
    <w:p w:rsidR="00B25945" w:rsidRDefault="005D331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六、主干课程</w:t>
      </w:r>
    </w:p>
    <w:p w:rsidR="00B25945" w:rsidRDefault="005D331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高等数学、大学物理、新能源概论、电路基础、电力电子技术、模拟电子技术基础、数字电子技术基础、机械工程基础、自动控制原理、可编程序控制器、风电场电气工程、风力发电机设计导论、单片机技术、计算机控制技术、风电场建模与仿真、金工实习、风电场课程设计、新能源生产实习</w:t>
      </w:r>
    </w:p>
    <w:p w:rsidR="00B25945" w:rsidRDefault="00B25945">
      <w:pPr>
        <w:spacing w:line="600" w:lineRule="exact"/>
        <w:ind w:firstLineChars="200" w:firstLine="640"/>
        <w:rPr>
          <w:rFonts w:ascii="黑体" w:eastAsia="黑体" w:hAnsi="黑体" w:cs="黑体"/>
          <w:sz w:val="32"/>
          <w:szCs w:val="32"/>
        </w:rPr>
      </w:pPr>
    </w:p>
    <w:p w:rsidR="00B25945" w:rsidRDefault="00B25945">
      <w:pPr>
        <w:spacing w:line="600" w:lineRule="exact"/>
        <w:ind w:firstLineChars="200" w:firstLine="640"/>
        <w:rPr>
          <w:rFonts w:ascii="黑体" w:eastAsia="黑体" w:hAnsi="黑体" w:cs="黑体"/>
          <w:sz w:val="32"/>
          <w:szCs w:val="32"/>
        </w:rPr>
      </w:pPr>
    </w:p>
    <w:p w:rsidR="00B25945" w:rsidRDefault="00B25945">
      <w:pPr>
        <w:spacing w:line="600" w:lineRule="exact"/>
        <w:ind w:firstLineChars="200" w:firstLine="640"/>
        <w:rPr>
          <w:rFonts w:ascii="黑体" w:eastAsia="黑体" w:hAnsi="黑体" w:cs="黑体"/>
          <w:sz w:val="32"/>
          <w:szCs w:val="32"/>
        </w:rPr>
      </w:pPr>
    </w:p>
    <w:p w:rsidR="00B25945" w:rsidRDefault="005D331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七、课程体系设置、修读要求、学时学分统计</w:t>
      </w:r>
    </w:p>
    <w:p w:rsidR="00B25945" w:rsidRDefault="005D3315">
      <w:pPr>
        <w:spacing w:line="400" w:lineRule="exact"/>
        <w:ind w:firstLineChars="150" w:firstLine="420"/>
        <w:rPr>
          <w:rFonts w:ascii="黑体" w:eastAsia="黑体" w:hAnsi="黑体"/>
          <w:color w:val="000000"/>
          <w:kern w:val="0"/>
          <w:sz w:val="28"/>
          <w:szCs w:val="28"/>
          <w:lang w:bidi="ar"/>
        </w:rPr>
      </w:pPr>
      <w:r>
        <w:rPr>
          <w:rFonts w:ascii="黑体" w:eastAsia="黑体" w:hAnsi="黑体" w:hint="eastAsia"/>
          <w:color w:val="000000"/>
          <w:kern w:val="0"/>
          <w:sz w:val="28"/>
          <w:szCs w:val="28"/>
          <w:lang w:bidi="ar"/>
        </w:rPr>
        <w:t>（一）</w:t>
      </w:r>
      <w:r>
        <w:rPr>
          <w:rFonts w:ascii="黑体" w:eastAsia="黑体" w:hAnsi="黑体"/>
          <w:color w:val="000000"/>
          <w:kern w:val="0"/>
          <w:sz w:val="28"/>
          <w:szCs w:val="28"/>
          <w:lang w:bidi="ar"/>
        </w:rPr>
        <w:t>课程体系设置表</w:t>
      </w:r>
    </w:p>
    <w:tbl>
      <w:tblPr>
        <w:tblpPr w:leftFromText="180" w:rightFromText="180" w:vertAnchor="text" w:horzAnchor="page" w:tblpX="1856" w:tblpY="316"/>
        <w:tblOverlap w:val="never"/>
        <w:tblW w:w="8470" w:type="dxa"/>
        <w:tblLayout w:type="fixed"/>
        <w:tblLook w:val="04A0" w:firstRow="1" w:lastRow="0" w:firstColumn="1" w:lastColumn="0" w:noHBand="0" w:noVBand="1"/>
      </w:tblPr>
      <w:tblGrid>
        <w:gridCol w:w="704"/>
        <w:gridCol w:w="3116"/>
        <w:gridCol w:w="780"/>
        <w:gridCol w:w="787"/>
        <w:gridCol w:w="908"/>
        <w:gridCol w:w="1110"/>
        <w:gridCol w:w="1065"/>
      </w:tblGrid>
      <w:tr w:rsidR="00B25945">
        <w:trPr>
          <w:trHeight w:val="420"/>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lastRenderedPageBreak/>
              <w:t>课程体系</w:t>
            </w:r>
          </w:p>
        </w:tc>
        <w:tc>
          <w:tcPr>
            <w:tcW w:w="3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课程类别</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课程性质</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最低学分要求</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学分占比</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学分占比小计</w:t>
            </w:r>
          </w:p>
        </w:tc>
      </w:tr>
      <w:tr w:rsidR="00B25945">
        <w:trPr>
          <w:trHeight w:val="4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通识教育</w:t>
            </w:r>
          </w:p>
        </w:tc>
        <w:tc>
          <w:tcPr>
            <w:tcW w:w="3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通识理论课</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必修</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870</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31.49%</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39.65%</w:t>
            </w:r>
          </w:p>
        </w:tc>
      </w:tr>
      <w:tr w:rsidR="00B25945">
        <w:trPr>
          <w:trHeight w:val="4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通识实践课</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必修</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322</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8.16%</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18"/>
                <w:szCs w:val="18"/>
                <w:lang w:bidi="ar"/>
              </w:rPr>
            </w:pPr>
          </w:p>
        </w:tc>
      </w:tr>
      <w:tr w:rsidR="00B25945">
        <w:trPr>
          <w:trHeight w:val="4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专业教育</w:t>
            </w:r>
          </w:p>
        </w:tc>
        <w:tc>
          <w:tcPr>
            <w:tcW w:w="3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专业基础课</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必修</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392</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24.5</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14.29%</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50.44%</w:t>
            </w:r>
          </w:p>
        </w:tc>
      </w:tr>
      <w:tr w:rsidR="00B25945">
        <w:trPr>
          <w:trHeight w:val="4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专业核心课</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必修</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288</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10.5%</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18"/>
                <w:szCs w:val="18"/>
                <w:lang w:bidi="ar"/>
              </w:rPr>
            </w:pPr>
          </w:p>
        </w:tc>
      </w:tr>
      <w:tr w:rsidR="00B25945">
        <w:trPr>
          <w:trHeight w:val="4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专业实践课</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必修</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766</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15.16%</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18"/>
                <w:szCs w:val="18"/>
                <w:lang w:bidi="ar"/>
              </w:rPr>
            </w:pPr>
          </w:p>
        </w:tc>
      </w:tr>
      <w:tr w:rsidR="00B25945">
        <w:trPr>
          <w:trHeight w:val="4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专业选修课</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限选</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288</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10.5%</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18"/>
                <w:szCs w:val="18"/>
                <w:lang w:bidi="ar"/>
              </w:rPr>
            </w:pPr>
          </w:p>
        </w:tc>
      </w:tr>
      <w:tr w:rsidR="00B25945">
        <w:trPr>
          <w:trHeight w:val="114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第一课堂素质教育</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由科学探索、文学艺术历史、社会分析与哲学、安全教育、创新创业、其它专业推荐课</w:t>
            </w:r>
            <w:r>
              <w:rPr>
                <w:rFonts w:ascii="Times New Roman" w:hAnsi="Times New Roman" w:hint="eastAsia"/>
                <w:color w:val="000000"/>
                <w:kern w:val="0"/>
                <w:sz w:val="18"/>
                <w:szCs w:val="18"/>
              </w:rPr>
              <w:t>6</w:t>
            </w:r>
            <w:r>
              <w:rPr>
                <w:rFonts w:ascii="Times New Roman" w:hAnsi="Times New Roman" w:hint="eastAsia"/>
                <w:color w:val="000000"/>
                <w:kern w:val="0"/>
                <w:sz w:val="18"/>
                <w:szCs w:val="18"/>
              </w:rPr>
              <w:t>个类别组成</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限选</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176</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6.41%</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9.91%</w:t>
            </w:r>
          </w:p>
        </w:tc>
      </w:tr>
      <w:tr w:rsidR="00B25945">
        <w:trPr>
          <w:trHeight w:val="4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素质教育任选课</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任选</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1.17%</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18"/>
                <w:szCs w:val="18"/>
                <w:lang w:bidi="ar"/>
              </w:rPr>
            </w:pPr>
          </w:p>
        </w:tc>
      </w:tr>
      <w:tr w:rsidR="00B25945">
        <w:trPr>
          <w:trHeight w:val="1140"/>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第二课堂素质教育</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由思想成长、实践实习、志愿公益、创新创业、文体活动、工作履历、技能特长等</w:t>
            </w:r>
            <w:r>
              <w:rPr>
                <w:rFonts w:ascii="Times New Roman" w:hAnsi="Times New Roman" w:hint="eastAsia"/>
                <w:color w:val="000000"/>
                <w:kern w:val="0"/>
                <w:sz w:val="18"/>
                <w:szCs w:val="18"/>
              </w:rPr>
              <w:t>7</w:t>
            </w:r>
            <w:r>
              <w:rPr>
                <w:rFonts w:ascii="Times New Roman" w:hAnsi="Times New Roman" w:hint="eastAsia"/>
                <w:color w:val="000000"/>
                <w:kern w:val="0"/>
                <w:sz w:val="18"/>
                <w:szCs w:val="18"/>
              </w:rPr>
              <w:t>个类别组成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任选</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2.33%</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18"/>
                <w:szCs w:val="18"/>
                <w:lang w:bidi="ar"/>
              </w:rPr>
            </w:pPr>
          </w:p>
        </w:tc>
      </w:tr>
      <w:tr w:rsidR="00B25945">
        <w:trPr>
          <w:trHeight w:val="380"/>
        </w:trPr>
        <w:tc>
          <w:tcPr>
            <w:tcW w:w="46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adjustRightInd w:val="0"/>
              <w:snapToGrid w:val="0"/>
              <w:spacing w:beforeLines="25" w:before="78" w:afterLines="25" w:after="78" w:line="300" w:lineRule="auto"/>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合计</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3198</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171.5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100.00%</w:t>
            </w:r>
          </w:p>
        </w:tc>
      </w:tr>
      <w:tr w:rsidR="00B25945">
        <w:trPr>
          <w:trHeight w:val="440"/>
        </w:trPr>
        <w:tc>
          <w:tcPr>
            <w:tcW w:w="4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其中：所有课程实践环节（含课内实验和实训）合计</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1258</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51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29.52%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29.52%</w:t>
            </w:r>
          </w:p>
        </w:tc>
      </w:tr>
    </w:tbl>
    <w:p w:rsidR="00B25945" w:rsidRDefault="00B25945">
      <w:pPr>
        <w:spacing w:line="360" w:lineRule="auto"/>
        <w:ind w:firstLineChars="200" w:firstLine="422"/>
        <w:rPr>
          <w:rFonts w:ascii="宋体" w:hAnsi="宋体" w:cs="宋体"/>
          <w:b/>
          <w:bCs/>
        </w:rPr>
        <w:sectPr w:rsidR="00B25945">
          <w:headerReference w:type="even" r:id="rId7"/>
          <w:headerReference w:type="default" r:id="rId8"/>
          <w:footerReference w:type="default" r:id="rId9"/>
          <w:pgSz w:w="11906" w:h="16838"/>
          <w:pgMar w:top="1440" w:right="1800" w:bottom="1440" w:left="1800" w:header="851" w:footer="992" w:gutter="0"/>
          <w:cols w:space="720"/>
          <w:docGrid w:type="lines" w:linePitch="312"/>
        </w:sectPr>
      </w:pPr>
    </w:p>
    <w:p w:rsidR="00B25945" w:rsidRDefault="005D3315">
      <w:pPr>
        <w:spacing w:line="360" w:lineRule="auto"/>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lastRenderedPageBreak/>
        <w:t>修读要求：</w:t>
      </w:r>
    </w:p>
    <w:p w:rsidR="00B25945" w:rsidRDefault="005D3315">
      <w:pPr>
        <w:spacing w:line="360" w:lineRule="auto"/>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(一)通识教育（68学分）</w:t>
      </w:r>
    </w:p>
    <w:tbl>
      <w:tblPr>
        <w:tblW w:w="9953" w:type="dxa"/>
        <w:tblLayout w:type="fixed"/>
        <w:tblLook w:val="04A0" w:firstRow="1" w:lastRow="0" w:firstColumn="1" w:lastColumn="0" w:noHBand="0" w:noVBand="1"/>
      </w:tblPr>
      <w:tblGrid>
        <w:gridCol w:w="501"/>
        <w:gridCol w:w="419"/>
        <w:gridCol w:w="1545"/>
        <w:gridCol w:w="2625"/>
        <w:gridCol w:w="664"/>
        <w:gridCol w:w="746"/>
        <w:gridCol w:w="780"/>
        <w:gridCol w:w="739"/>
        <w:gridCol w:w="698"/>
        <w:gridCol w:w="618"/>
        <w:gridCol w:w="618"/>
      </w:tblGrid>
      <w:tr w:rsidR="00B25945">
        <w:trPr>
          <w:trHeight w:val="240"/>
        </w:trPr>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课程类别</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课程代码</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课程名称</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学分</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总</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讲课</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实验</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实践</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开课</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学期</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备注</w:t>
            </w:r>
          </w:p>
        </w:tc>
      </w:tr>
      <w:tr w:rsidR="00B25945">
        <w:trPr>
          <w:trHeight w:val="240"/>
        </w:trPr>
        <w:tc>
          <w:tcPr>
            <w:tcW w:w="501" w:type="dxa"/>
            <w:vMerge w:val="restart"/>
            <w:tcBorders>
              <w:top w:val="single" w:sz="4" w:space="0" w:color="000000"/>
              <w:left w:val="single" w:sz="4" w:space="0" w:color="000000"/>
              <w:right w:val="single" w:sz="4" w:space="0" w:color="auto"/>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通识理论课</w:t>
            </w:r>
          </w:p>
        </w:tc>
        <w:tc>
          <w:tcPr>
            <w:tcW w:w="419" w:type="dxa"/>
            <w:vMerge w:val="restart"/>
            <w:tcBorders>
              <w:top w:val="single" w:sz="4" w:space="0" w:color="000000"/>
              <w:left w:val="single" w:sz="4" w:space="0" w:color="auto"/>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color w:val="000000"/>
                <w:kern w:val="0"/>
                <w:sz w:val="18"/>
                <w:szCs w:val="18"/>
              </w:rPr>
              <w:t>人文及社会科学类</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210277120093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思想道德修养与法律基础</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42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p>
        </w:tc>
        <w:tc>
          <w:tcPr>
            <w:tcW w:w="618" w:type="dxa"/>
            <w:tcBorders>
              <w:top w:val="single" w:sz="4" w:space="0" w:color="000000"/>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210277120094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毛泽东思想和中国特色社会主义理论体系概论</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42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210277120095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习近平新时代中国特色社会主义思想概论</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36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12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210277120001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简明新疆地方史教程</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54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293010007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马克思主义基本原理</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42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293010013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中国近现代史纲要</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40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293010015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形势与政策</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1-6</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210271010040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大学英语Ⅰ</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64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64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247010002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大学英语Ⅱ</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64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64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290010001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大学生职业生涯规划</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16</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290010002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大学生就业指导</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16</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5</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290050002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大学生心理健康教育</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auto"/>
              <w:right w:val="single" w:sz="4" w:space="0" w:color="000000"/>
            </w:tcBorders>
            <w:shd w:val="clear" w:color="auto" w:fill="auto"/>
            <w:vAlign w:val="center"/>
          </w:tcPr>
          <w:p w:rsidR="00B25945" w:rsidRDefault="005D33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298010002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军事理论</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18" w:type="dxa"/>
            <w:tcBorders>
              <w:top w:val="single" w:sz="4" w:space="0" w:color="auto"/>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618" w:type="dxa"/>
            <w:tcBorders>
              <w:top w:val="single" w:sz="4" w:space="0" w:color="auto"/>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bottom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auto"/>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294030001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专业文献检索</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8</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18" w:type="dxa"/>
            <w:tcBorders>
              <w:top w:val="single" w:sz="4" w:space="0" w:color="auto"/>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7</w:t>
            </w:r>
          </w:p>
        </w:tc>
        <w:tc>
          <w:tcPr>
            <w:tcW w:w="618" w:type="dxa"/>
            <w:tcBorders>
              <w:top w:val="single" w:sz="4" w:space="0" w:color="auto"/>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val="restart"/>
            <w:tcBorders>
              <w:top w:val="single" w:sz="4" w:space="0" w:color="auto"/>
              <w:left w:val="single" w:sz="4" w:space="0" w:color="auto"/>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color w:val="000000"/>
                <w:kern w:val="0"/>
                <w:sz w:val="18"/>
                <w:szCs w:val="18"/>
              </w:rPr>
              <w:t>数学与自然科学类</w:t>
            </w:r>
          </w:p>
        </w:tc>
        <w:tc>
          <w:tcPr>
            <w:tcW w:w="1545" w:type="dxa"/>
            <w:tcBorders>
              <w:top w:val="single" w:sz="4" w:space="0" w:color="auto"/>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241010016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高等数学Ⅲ(1)</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4.5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72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 </w:t>
            </w:r>
          </w:p>
        </w:tc>
        <w:tc>
          <w:tcPr>
            <w:tcW w:w="618" w:type="dxa"/>
            <w:tcBorders>
              <w:top w:val="single" w:sz="4" w:space="0" w:color="000000"/>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241010019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高等数学Ⅲ(2)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5.5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88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241010035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线性代数</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241010042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概率统计</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56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56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241010002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color w:val="000000"/>
                <w:kern w:val="0"/>
                <w:sz w:val="18"/>
                <w:szCs w:val="18"/>
              </w:rPr>
            </w:pPr>
            <w:r>
              <w:rPr>
                <w:rFonts w:ascii="宋体" w:hAnsi="宋体" w:cs="宋体" w:hint="eastAsia"/>
                <w:color w:val="000000"/>
                <w:kern w:val="0"/>
                <w:sz w:val="20"/>
                <w:szCs w:val="20"/>
                <w:lang w:bidi="ar"/>
              </w:rPr>
              <w:t>大学物理A</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64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 </w:t>
            </w:r>
          </w:p>
        </w:tc>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501" w:type="dxa"/>
            <w:vMerge/>
            <w:tcBorders>
              <w:left w:val="single" w:sz="4" w:space="0" w:color="000000"/>
              <w:bottom w:val="nil"/>
              <w:right w:val="single" w:sz="4" w:space="0" w:color="auto"/>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9" w:type="dxa"/>
            <w:vMerge/>
            <w:tcBorders>
              <w:left w:val="single" w:sz="4" w:space="0" w:color="auto"/>
              <w:bottom w:val="nil"/>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小计</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54</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870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782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60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c>
          <w:tcPr>
            <w:tcW w:w="618" w:type="dxa"/>
            <w:tcBorders>
              <w:top w:val="single" w:sz="4" w:space="0" w:color="auto"/>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920" w:type="dxa"/>
            <w:gridSpan w:val="2"/>
            <w:vMerge w:val="restart"/>
            <w:tcBorders>
              <w:top w:val="single" w:sz="4" w:space="0" w:color="000000"/>
              <w:left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通识实践课</w:t>
            </w:r>
          </w:p>
          <w:p w:rsidR="00B25945" w:rsidRDefault="00B25945">
            <w:pPr>
              <w:widowControl/>
              <w:jc w:val="center"/>
              <w:textAlignment w:val="center"/>
              <w:rPr>
                <w:rFonts w:ascii="Times New Roman" w:hAnsi="Times New Roman"/>
                <w:b/>
                <w:bCs/>
                <w:color w:val="000000"/>
                <w:kern w:val="0"/>
                <w:sz w:val="18"/>
                <w:szCs w:val="18"/>
              </w:rPr>
            </w:pPr>
          </w:p>
          <w:p w:rsidR="00B25945" w:rsidRDefault="00B25945">
            <w:pPr>
              <w:widowControl/>
              <w:jc w:val="center"/>
              <w:textAlignment w:val="center"/>
              <w:rPr>
                <w:rFonts w:ascii="Times New Roman" w:hAnsi="Times New Roman"/>
                <w:b/>
                <w:bCs/>
                <w:color w:val="000000"/>
                <w:kern w:val="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295010001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体育Ⅰ</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24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24</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90"/>
        </w:trPr>
        <w:tc>
          <w:tcPr>
            <w:tcW w:w="920" w:type="dxa"/>
            <w:gridSpan w:val="2"/>
            <w:vMerge/>
            <w:tcBorders>
              <w:left w:val="single" w:sz="4" w:space="0" w:color="000000"/>
              <w:right w:val="single" w:sz="4" w:space="0" w:color="000000"/>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295010002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体育Ⅱ</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32</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920" w:type="dxa"/>
            <w:gridSpan w:val="2"/>
            <w:vMerge/>
            <w:tcBorders>
              <w:left w:val="single" w:sz="4" w:space="0" w:color="000000"/>
              <w:right w:val="single" w:sz="4" w:space="0" w:color="000000"/>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295010003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体育Ⅲ</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24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24</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920" w:type="dxa"/>
            <w:gridSpan w:val="2"/>
            <w:vMerge/>
            <w:tcBorders>
              <w:left w:val="single" w:sz="4" w:space="0" w:color="000000"/>
              <w:right w:val="single" w:sz="4" w:space="0" w:color="000000"/>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295010004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体育Ⅳ</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32</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920" w:type="dxa"/>
            <w:gridSpan w:val="2"/>
            <w:vMerge/>
            <w:tcBorders>
              <w:left w:val="single" w:sz="4" w:space="0" w:color="000000"/>
              <w:right w:val="single" w:sz="4" w:space="0" w:color="000000"/>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295010005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体育</w:t>
            </w:r>
            <w:r>
              <w:rPr>
                <w:rFonts w:ascii="Times New Roman" w:hAnsi="Times New Roman" w:hint="eastAsia"/>
                <w:color w:val="000000"/>
                <w:kern w:val="0"/>
                <w:sz w:val="18"/>
                <w:szCs w:val="18"/>
              </w:rPr>
              <w:t>5</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920" w:type="dxa"/>
            <w:gridSpan w:val="2"/>
            <w:vMerge/>
            <w:tcBorders>
              <w:left w:val="single" w:sz="4" w:space="0" w:color="000000"/>
              <w:right w:val="single" w:sz="4" w:space="0" w:color="000000"/>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295010006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体育</w:t>
            </w:r>
            <w:r>
              <w:rPr>
                <w:rFonts w:ascii="Times New Roman" w:hAnsi="Times New Roman" w:hint="eastAsia"/>
                <w:color w:val="000000"/>
                <w:kern w:val="0"/>
                <w:sz w:val="18"/>
                <w:szCs w:val="18"/>
              </w:rPr>
              <w:t>6</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920" w:type="dxa"/>
            <w:gridSpan w:val="2"/>
            <w:vMerge/>
            <w:tcBorders>
              <w:left w:val="single" w:sz="4" w:space="0" w:color="000000"/>
              <w:right w:val="single" w:sz="4" w:space="0" w:color="000000"/>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295010007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体育</w:t>
            </w:r>
            <w:r>
              <w:rPr>
                <w:rFonts w:ascii="Times New Roman" w:hAnsi="Times New Roman" w:hint="eastAsia"/>
                <w:color w:val="000000"/>
                <w:kern w:val="0"/>
                <w:sz w:val="18"/>
                <w:szCs w:val="18"/>
              </w:rPr>
              <w:t>7</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7</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920" w:type="dxa"/>
            <w:gridSpan w:val="2"/>
            <w:vMerge/>
            <w:tcBorders>
              <w:left w:val="single" w:sz="4" w:space="0" w:color="000000"/>
              <w:right w:val="single" w:sz="4" w:space="0" w:color="000000"/>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295010008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体育</w:t>
            </w:r>
            <w:r>
              <w:rPr>
                <w:rFonts w:ascii="Times New Roman" w:hAnsi="Times New Roman" w:hint="eastAsia"/>
                <w:color w:val="000000"/>
                <w:kern w:val="0"/>
                <w:sz w:val="18"/>
                <w:szCs w:val="18"/>
              </w:rPr>
              <w:t>8</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920" w:type="dxa"/>
            <w:gridSpan w:val="2"/>
            <w:vMerge/>
            <w:tcBorders>
              <w:left w:val="single" w:sz="4" w:space="0" w:color="000000"/>
              <w:right w:val="single" w:sz="4" w:space="0" w:color="000000"/>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298010001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军事训练</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60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920" w:type="dxa"/>
            <w:gridSpan w:val="2"/>
            <w:vMerge/>
            <w:tcBorders>
              <w:left w:val="single" w:sz="4" w:space="0" w:color="000000"/>
              <w:right w:val="single" w:sz="4" w:space="0" w:color="000000"/>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299040001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支农劳动</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60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920" w:type="dxa"/>
            <w:gridSpan w:val="2"/>
            <w:vMerge/>
            <w:tcBorders>
              <w:left w:val="single" w:sz="4" w:space="0" w:color="000000"/>
              <w:right w:val="single" w:sz="4" w:space="0" w:color="000000"/>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291040001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大学生社会实践</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7</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240"/>
        </w:trPr>
        <w:tc>
          <w:tcPr>
            <w:tcW w:w="920" w:type="dxa"/>
            <w:gridSpan w:val="2"/>
            <w:vMerge/>
            <w:tcBorders>
              <w:left w:val="single" w:sz="4" w:space="0" w:color="000000"/>
              <w:bottom w:val="single" w:sz="4" w:space="0" w:color="000000"/>
              <w:right w:val="single" w:sz="4" w:space="0" w:color="000000"/>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小计</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14</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322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112</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210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r w:rsidR="00B25945">
        <w:trPr>
          <w:trHeight w:val="507"/>
        </w:trPr>
        <w:tc>
          <w:tcPr>
            <w:tcW w:w="5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合计</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68</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1192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782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172</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210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r>
    </w:tbl>
    <w:p w:rsidR="00B25945" w:rsidRDefault="00B25945">
      <w:pPr>
        <w:spacing w:before="100" w:beforeAutospacing="1" w:line="360" w:lineRule="auto"/>
        <w:ind w:firstLineChars="200" w:firstLine="422"/>
        <w:rPr>
          <w:rFonts w:ascii="仿宋_GB2312" w:eastAsia="仿宋_GB2312" w:hAnsi="仿宋_GB2312" w:cs="仿宋_GB2312"/>
          <w:b/>
          <w:bCs/>
        </w:rPr>
      </w:pPr>
    </w:p>
    <w:p w:rsidR="00B25945" w:rsidRDefault="00B25945">
      <w:pPr>
        <w:spacing w:before="100" w:beforeAutospacing="1" w:line="360" w:lineRule="auto"/>
        <w:ind w:firstLineChars="200" w:firstLine="422"/>
        <w:rPr>
          <w:rFonts w:ascii="仿宋_GB2312" w:eastAsia="仿宋_GB2312" w:hAnsi="仿宋_GB2312" w:cs="仿宋_GB2312"/>
          <w:b/>
          <w:bCs/>
        </w:rPr>
        <w:sectPr w:rsidR="00B25945">
          <w:pgSz w:w="11906" w:h="16838"/>
          <w:pgMar w:top="1440" w:right="1080" w:bottom="1440" w:left="1080" w:header="851" w:footer="992" w:gutter="0"/>
          <w:cols w:space="720"/>
          <w:docGrid w:type="lines" w:linePitch="312"/>
        </w:sectPr>
      </w:pPr>
    </w:p>
    <w:p w:rsidR="00B25945" w:rsidRDefault="005D3315">
      <w:pPr>
        <w:spacing w:line="360" w:lineRule="auto"/>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lastRenderedPageBreak/>
        <w:t>(二)专业教育(86.5学分)</w:t>
      </w:r>
    </w:p>
    <w:tbl>
      <w:tblPr>
        <w:tblW w:w="9956" w:type="dxa"/>
        <w:tblLayout w:type="fixed"/>
        <w:tblLook w:val="04A0" w:firstRow="1" w:lastRow="0" w:firstColumn="1" w:lastColumn="0" w:noHBand="0" w:noVBand="1"/>
      </w:tblPr>
      <w:tblGrid>
        <w:gridCol w:w="954"/>
        <w:gridCol w:w="1755"/>
        <w:gridCol w:w="1999"/>
        <w:gridCol w:w="707"/>
        <w:gridCol w:w="618"/>
        <w:gridCol w:w="618"/>
        <w:gridCol w:w="618"/>
        <w:gridCol w:w="618"/>
        <w:gridCol w:w="973"/>
        <w:gridCol w:w="1096"/>
      </w:tblGrid>
      <w:tr w:rsidR="00B25945">
        <w:trPr>
          <w:trHeight w:val="240"/>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课程类别</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课程代码</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课程名称</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学分</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总</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讲课</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实验</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实践</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开课</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学期</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备注</w:t>
            </w:r>
          </w:p>
        </w:tc>
      </w:tr>
      <w:tr w:rsidR="00B25945">
        <w:trPr>
          <w:trHeight w:val="240"/>
        </w:trPr>
        <w:tc>
          <w:tcPr>
            <w:tcW w:w="954" w:type="dxa"/>
            <w:vMerge w:val="restart"/>
            <w:tcBorders>
              <w:top w:val="single" w:sz="4" w:space="0" w:color="000000"/>
              <w:left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专业基础课</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246010061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C</w:t>
            </w:r>
            <w:r>
              <w:rPr>
                <w:rFonts w:ascii="Times New Roman" w:hAnsi="Times New Roman" w:hint="eastAsia"/>
                <w:color w:val="000000"/>
                <w:kern w:val="0"/>
                <w:sz w:val="18"/>
                <w:szCs w:val="18"/>
              </w:rPr>
              <w:t>语言程序设计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24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24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242010005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工程制图（</w:t>
            </w:r>
            <w:r>
              <w:rPr>
                <w:rFonts w:ascii="Times New Roman" w:hAnsi="Times New Roman" w:hint="eastAsia"/>
                <w:color w:val="000000"/>
                <w:kern w:val="0"/>
                <w:sz w:val="18"/>
                <w:szCs w:val="18"/>
              </w:rPr>
              <w:t>1</w:t>
            </w:r>
            <w:r>
              <w:rPr>
                <w:rFonts w:ascii="Times New Roman" w:hAnsi="Times New Roman" w:hint="eastAsia"/>
                <w:color w:val="000000"/>
                <w:kern w:val="0"/>
                <w:sz w:val="18"/>
                <w:szCs w:val="18"/>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210319030154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电路基础</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机械工程基础</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64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64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210319030162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模拟电子技术基础</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237010038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电力电子技术</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242010019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数字电子技术基础</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小计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24.5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392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334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58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专业核心课</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242010017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风力发电机设计导论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210319040053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电机学</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自动控制原理</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9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242010016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风电场电气工程</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237010155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可编程序控制器</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210319040051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风电机组监测与控制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7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小计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288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272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val="restart"/>
            <w:tcBorders>
              <w:top w:val="single" w:sz="4" w:space="0" w:color="000000"/>
              <w:left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专业选修课</w:t>
            </w:r>
          </w:p>
          <w:p w:rsidR="00B25945" w:rsidRDefault="00B25945">
            <w:pPr>
              <w:widowControl/>
              <w:jc w:val="center"/>
              <w:textAlignment w:val="center"/>
              <w:rPr>
                <w:rFonts w:ascii="Times New Roman" w:hAnsi="Times New Roman"/>
                <w:b/>
                <w:bCs/>
                <w:color w:val="000000"/>
                <w:kern w:val="0"/>
                <w:sz w:val="18"/>
                <w:szCs w:val="18"/>
              </w:rPr>
            </w:pPr>
          </w:p>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210319090070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电气</w:t>
            </w:r>
            <w:r>
              <w:rPr>
                <w:rFonts w:ascii="Times New Roman" w:hAnsi="Times New Roman" w:hint="eastAsia"/>
                <w:color w:val="000000"/>
                <w:kern w:val="0"/>
                <w:sz w:val="18"/>
                <w:szCs w:val="18"/>
              </w:rPr>
              <w:t>CAD</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237080110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新能源概论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24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24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242010003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学科导论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237010223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液压与润滑技术</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87"/>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210319080104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单片机技术</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12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210319080106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风电场规划与设计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210319080105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专业英语</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7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210319080101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企业管理</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237080019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电力系统自动控制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24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24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237080026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风电场建模与仿真</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24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7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237080054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计算机控制技术</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32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7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小计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288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252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36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val="restart"/>
            <w:tcBorders>
              <w:top w:val="single" w:sz="4" w:space="0" w:color="000000"/>
              <w:left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专业实践课</w:t>
            </w:r>
          </w:p>
          <w:p w:rsidR="00B25945" w:rsidRDefault="00B25945">
            <w:pPr>
              <w:widowControl/>
              <w:jc w:val="center"/>
              <w:textAlignment w:val="center"/>
              <w:rPr>
                <w:rFonts w:ascii="Times New Roman" w:hAnsi="Times New Roman"/>
                <w:b/>
                <w:bCs/>
                <w:color w:val="000000"/>
                <w:kern w:val="0"/>
                <w:sz w:val="18"/>
                <w:szCs w:val="18"/>
              </w:rPr>
            </w:pPr>
          </w:p>
          <w:p w:rsidR="00B25945" w:rsidRDefault="00B25945">
            <w:pPr>
              <w:widowControl/>
              <w:jc w:val="center"/>
              <w:textAlignment w:val="center"/>
              <w:rPr>
                <w:rFonts w:ascii="Times New Roman" w:hAnsi="Times New Roman"/>
                <w:b/>
                <w:bCs/>
                <w:color w:val="000000"/>
                <w:kern w:val="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242040014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认识实习</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237040025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电工电子课程设计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237040048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金工实习</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4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210319090079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自动控制原理实验</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16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5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237040009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单片机技术课程设计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90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90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316"/>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237040083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风电场课程设计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6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新能源生产实习</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120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120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7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242040016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文献综述</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242040015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毕业实习与毕业设计</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论文</w:t>
            </w:r>
            <w:r>
              <w:rPr>
                <w:rFonts w:ascii="Times New Roman" w:hAnsi="Times New Roman" w:hint="eastAsia"/>
                <w:color w:val="000000"/>
                <w:kern w:val="0"/>
                <w:sz w:val="18"/>
                <w:szCs w:val="18"/>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300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0 </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300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adjustRightInd w:val="0"/>
              <w:snapToGrid w:val="0"/>
              <w:spacing w:beforeLines="25" w:before="78" w:afterLines="25" w:after="78"/>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8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240"/>
        </w:trPr>
        <w:tc>
          <w:tcPr>
            <w:tcW w:w="954" w:type="dxa"/>
            <w:vMerge/>
            <w:tcBorders>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小计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26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766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750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417"/>
        </w:trPr>
        <w:tc>
          <w:tcPr>
            <w:tcW w:w="4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合计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86.5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ind w:leftChars="-50" w:left="-105" w:rightChars="-50" w:right="-105"/>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1734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858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126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750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B25945">
            <w:pPr>
              <w:widowControl/>
              <w:jc w:val="center"/>
              <w:textAlignment w:val="center"/>
              <w:rPr>
                <w:rFonts w:ascii="宋体" w:hAnsi="宋体" w:cs="宋体"/>
                <w:color w:val="000000"/>
                <w:kern w:val="0"/>
                <w:sz w:val="20"/>
                <w:szCs w:val="20"/>
                <w:lang w:bidi="ar"/>
              </w:rPr>
            </w:pPr>
          </w:p>
        </w:tc>
      </w:tr>
    </w:tbl>
    <w:p w:rsidR="00B25945" w:rsidRDefault="00B25945">
      <w:pPr>
        <w:spacing w:before="100" w:beforeAutospacing="1" w:line="360" w:lineRule="auto"/>
        <w:ind w:firstLineChars="200" w:firstLine="422"/>
        <w:rPr>
          <w:rFonts w:ascii="仿宋_GB2312" w:eastAsia="仿宋_GB2312" w:hAnsi="仿宋_GB2312" w:cs="仿宋_GB2312"/>
          <w:b/>
          <w:bCs/>
        </w:rPr>
        <w:sectPr w:rsidR="00B25945">
          <w:pgSz w:w="11906" w:h="16838"/>
          <w:pgMar w:top="1440" w:right="1080" w:bottom="1440" w:left="1080" w:header="851" w:footer="992" w:gutter="0"/>
          <w:cols w:space="720"/>
          <w:docGrid w:type="lines" w:linePitch="312"/>
        </w:sectPr>
      </w:pPr>
    </w:p>
    <w:p w:rsidR="00B25945" w:rsidRDefault="005D3315">
      <w:pPr>
        <w:spacing w:before="100" w:beforeAutospacing="1" w:line="360" w:lineRule="auto"/>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lastRenderedPageBreak/>
        <w:t>(三)素质教育（13学分）</w:t>
      </w:r>
    </w:p>
    <w:tbl>
      <w:tblPr>
        <w:tblW w:w="5000" w:type="pct"/>
        <w:tblLayout w:type="fixed"/>
        <w:tblLook w:val="04A0" w:firstRow="1" w:lastRow="0" w:firstColumn="1" w:lastColumn="0" w:noHBand="0" w:noVBand="1"/>
      </w:tblPr>
      <w:tblGrid>
        <w:gridCol w:w="1057"/>
        <w:gridCol w:w="2163"/>
        <w:gridCol w:w="852"/>
        <w:gridCol w:w="851"/>
        <w:gridCol w:w="851"/>
        <w:gridCol w:w="741"/>
        <w:gridCol w:w="719"/>
        <w:gridCol w:w="779"/>
        <w:gridCol w:w="1949"/>
      </w:tblGrid>
      <w:tr w:rsidR="00B25945">
        <w:trPr>
          <w:trHeight w:val="240"/>
        </w:trPr>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类别</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课程名称</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学分</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总学时</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讲课</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实验</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实践</w:t>
            </w:r>
          </w:p>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学时</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学期</w:t>
            </w:r>
          </w:p>
        </w:tc>
        <w:tc>
          <w:tcPr>
            <w:tcW w:w="9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备注</w:t>
            </w:r>
          </w:p>
        </w:tc>
      </w:tr>
      <w:tr w:rsidR="00B25945">
        <w:trPr>
          <w:trHeight w:hRule="exact" w:val="351"/>
        </w:trPr>
        <w:tc>
          <w:tcPr>
            <w:tcW w:w="529" w:type="pct"/>
            <w:vMerge w:val="restart"/>
            <w:tcBorders>
              <w:top w:val="single" w:sz="4" w:space="0" w:color="000000"/>
              <w:left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素质教育限选课</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科学探索类</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自定</w:t>
            </w:r>
          </w:p>
        </w:tc>
        <w:tc>
          <w:tcPr>
            <w:tcW w:w="977" w:type="pct"/>
            <w:vMerge w:val="restart"/>
            <w:tcBorders>
              <w:top w:val="single" w:sz="4" w:space="0" w:color="000000"/>
              <w:left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学生需在每一类课程里修够要求学分。一共需要获得至少11学分</w:t>
            </w:r>
          </w:p>
        </w:tc>
      </w:tr>
      <w:tr w:rsidR="00B25945">
        <w:trPr>
          <w:trHeight w:hRule="exact" w:val="351"/>
        </w:trPr>
        <w:tc>
          <w:tcPr>
            <w:tcW w:w="529" w:type="pct"/>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文学艺术历史类</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自定</w:t>
            </w:r>
          </w:p>
        </w:tc>
        <w:tc>
          <w:tcPr>
            <w:tcW w:w="977" w:type="pct"/>
            <w:vMerge/>
            <w:tcBorders>
              <w:left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hRule="exact" w:val="351"/>
        </w:trPr>
        <w:tc>
          <w:tcPr>
            <w:tcW w:w="529" w:type="pct"/>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社会分析与哲学类</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自定</w:t>
            </w:r>
          </w:p>
        </w:tc>
        <w:tc>
          <w:tcPr>
            <w:tcW w:w="977" w:type="pct"/>
            <w:vMerge/>
            <w:tcBorders>
              <w:left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hRule="exact" w:val="351"/>
        </w:trPr>
        <w:tc>
          <w:tcPr>
            <w:tcW w:w="529" w:type="pct"/>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其它专业推荐选修课</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自定</w:t>
            </w:r>
          </w:p>
        </w:tc>
        <w:tc>
          <w:tcPr>
            <w:tcW w:w="977" w:type="pct"/>
            <w:vMerge/>
            <w:tcBorders>
              <w:left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hRule="exact" w:val="351"/>
        </w:trPr>
        <w:tc>
          <w:tcPr>
            <w:tcW w:w="529" w:type="pct"/>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08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安全教育类</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372"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6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9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自定</w:t>
            </w:r>
          </w:p>
        </w:tc>
        <w:tc>
          <w:tcPr>
            <w:tcW w:w="977" w:type="pct"/>
            <w:vMerge/>
            <w:tcBorders>
              <w:left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hRule="exact" w:val="351"/>
        </w:trPr>
        <w:tc>
          <w:tcPr>
            <w:tcW w:w="529" w:type="pct"/>
            <w:vMerge/>
            <w:tcBorders>
              <w:left w:val="single" w:sz="4" w:space="0" w:color="000000"/>
              <w:right w:val="single" w:sz="4" w:space="0" w:color="000000"/>
            </w:tcBorders>
            <w:shd w:val="clear" w:color="auto" w:fill="auto"/>
            <w:vAlign w:val="center"/>
          </w:tcPr>
          <w:p w:rsidR="00B25945" w:rsidRDefault="00B25945">
            <w:pPr>
              <w:widowControl/>
              <w:jc w:val="center"/>
              <w:textAlignment w:val="center"/>
              <w:rPr>
                <w:rFonts w:ascii="Times New Roman" w:hAnsi="Times New Roman"/>
                <w:b/>
                <w:bCs/>
                <w:color w:val="000000"/>
                <w:kern w:val="0"/>
                <w:sz w:val="18"/>
                <w:szCs w:val="18"/>
              </w:rPr>
            </w:pPr>
          </w:p>
        </w:tc>
        <w:tc>
          <w:tcPr>
            <w:tcW w:w="108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创新创业类</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16</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16</w:t>
            </w:r>
          </w:p>
        </w:tc>
        <w:tc>
          <w:tcPr>
            <w:tcW w:w="372"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6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9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自定</w:t>
            </w:r>
          </w:p>
        </w:tc>
        <w:tc>
          <w:tcPr>
            <w:tcW w:w="977" w:type="pct"/>
            <w:vMerge/>
            <w:tcBorders>
              <w:left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hRule="exact" w:val="351"/>
        </w:trPr>
        <w:tc>
          <w:tcPr>
            <w:tcW w:w="529"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素质教育任选课</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人文科学</w:t>
            </w:r>
          </w:p>
        </w:tc>
        <w:tc>
          <w:tcPr>
            <w:tcW w:w="427" w:type="pct"/>
            <w:vMerge w:val="restart"/>
            <w:tcBorders>
              <w:top w:val="single" w:sz="4" w:space="0" w:color="auto"/>
              <w:left w:val="single" w:sz="4" w:space="0" w:color="auto"/>
              <w:right w:val="single" w:sz="4" w:space="0" w:color="auto"/>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427" w:type="pct"/>
            <w:vMerge w:val="restart"/>
            <w:tcBorders>
              <w:top w:val="single" w:sz="4" w:space="0" w:color="auto"/>
              <w:left w:val="single" w:sz="4" w:space="0" w:color="auto"/>
              <w:right w:val="single" w:sz="4" w:space="0" w:color="auto"/>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427" w:type="pct"/>
            <w:vMerge w:val="restart"/>
            <w:tcBorders>
              <w:top w:val="single" w:sz="4" w:space="0" w:color="auto"/>
              <w:left w:val="single" w:sz="4" w:space="0" w:color="auto"/>
              <w:right w:val="single" w:sz="4" w:space="0" w:color="auto"/>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32</w:t>
            </w:r>
          </w:p>
        </w:tc>
        <w:tc>
          <w:tcPr>
            <w:tcW w:w="372" w:type="pct"/>
            <w:vMerge w:val="restart"/>
            <w:tcBorders>
              <w:top w:val="single" w:sz="4" w:space="0" w:color="auto"/>
              <w:left w:val="single" w:sz="4" w:space="0" w:color="auto"/>
              <w:right w:val="single" w:sz="4" w:space="0" w:color="auto"/>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61" w:type="pct"/>
            <w:vMerge w:val="restart"/>
            <w:tcBorders>
              <w:top w:val="single" w:sz="4" w:space="0" w:color="auto"/>
              <w:left w:val="single" w:sz="4" w:space="0" w:color="auto"/>
              <w:right w:val="single" w:sz="4" w:space="0" w:color="auto"/>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391" w:type="pct"/>
            <w:vMerge w:val="restart"/>
            <w:tcBorders>
              <w:top w:val="single" w:sz="4" w:space="0" w:color="auto"/>
              <w:left w:val="single" w:sz="4" w:space="0" w:color="auto"/>
              <w:right w:val="single" w:sz="4" w:space="0" w:color="auto"/>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c>
          <w:tcPr>
            <w:tcW w:w="9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素质教育任选课累计至少修读2学分。</w:t>
            </w:r>
          </w:p>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素质教育限选课修读超出11学分的部分可视作任选课学分</w:t>
            </w:r>
          </w:p>
        </w:tc>
      </w:tr>
      <w:tr w:rsidR="00B25945">
        <w:trPr>
          <w:trHeight w:val="351"/>
        </w:trPr>
        <w:tc>
          <w:tcPr>
            <w:tcW w:w="52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社会科学</w:t>
            </w:r>
          </w:p>
        </w:tc>
        <w:tc>
          <w:tcPr>
            <w:tcW w:w="427"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72"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61"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91"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97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r>
      <w:tr w:rsidR="00B25945">
        <w:trPr>
          <w:trHeight w:val="351"/>
        </w:trPr>
        <w:tc>
          <w:tcPr>
            <w:tcW w:w="52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自然科学</w:t>
            </w:r>
          </w:p>
        </w:tc>
        <w:tc>
          <w:tcPr>
            <w:tcW w:w="427"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72"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61"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91"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97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r>
      <w:tr w:rsidR="00B25945">
        <w:trPr>
          <w:trHeight w:val="351"/>
        </w:trPr>
        <w:tc>
          <w:tcPr>
            <w:tcW w:w="52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艺术体育</w:t>
            </w:r>
          </w:p>
        </w:tc>
        <w:tc>
          <w:tcPr>
            <w:tcW w:w="427"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72"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61"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91" w:type="pct"/>
            <w:vMerge/>
            <w:tcBorders>
              <w:left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97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r>
      <w:tr w:rsidR="00B25945">
        <w:trPr>
          <w:trHeight w:val="351"/>
        </w:trPr>
        <w:tc>
          <w:tcPr>
            <w:tcW w:w="52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B25945" w:rsidRDefault="00B25945">
            <w:pPr>
              <w:jc w:val="center"/>
              <w:rPr>
                <w:rFonts w:ascii="仿宋_GB2312" w:eastAsia="仿宋_GB2312" w:hAnsi="仿宋_GB2312" w:cs="仿宋_GB2312"/>
                <w:color w:val="000000"/>
                <w:sz w:val="20"/>
                <w:szCs w:val="20"/>
              </w:rPr>
            </w:pP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应用技术</w:t>
            </w:r>
          </w:p>
        </w:tc>
        <w:tc>
          <w:tcPr>
            <w:tcW w:w="427" w:type="pct"/>
            <w:vMerge/>
            <w:tcBorders>
              <w:left w:val="single" w:sz="4" w:space="0" w:color="auto"/>
              <w:bottom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427" w:type="pct"/>
            <w:vMerge/>
            <w:tcBorders>
              <w:left w:val="single" w:sz="4" w:space="0" w:color="auto"/>
              <w:bottom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427" w:type="pct"/>
            <w:vMerge/>
            <w:tcBorders>
              <w:left w:val="single" w:sz="4" w:space="0" w:color="auto"/>
              <w:bottom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72" w:type="pct"/>
            <w:vMerge/>
            <w:tcBorders>
              <w:left w:val="single" w:sz="4" w:space="0" w:color="auto"/>
              <w:bottom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61" w:type="pct"/>
            <w:vMerge/>
            <w:tcBorders>
              <w:left w:val="single" w:sz="4" w:space="0" w:color="auto"/>
              <w:bottom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391" w:type="pct"/>
            <w:vMerge/>
            <w:tcBorders>
              <w:left w:val="single" w:sz="4" w:space="0" w:color="auto"/>
              <w:bottom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c>
          <w:tcPr>
            <w:tcW w:w="97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25945" w:rsidRDefault="00B25945">
            <w:pPr>
              <w:jc w:val="center"/>
              <w:rPr>
                <w:rFonts w:ascii="仿宋_GB2312" w:eastAsia="仿宋_GB2312" w:hAnsi="仿宋_GB2312" w:cs="仿宋_GB2312"/>
                <w:color w:val="000000"/>
                <w:sz w:val="20"/>
                <w:szCs w:val="20"/>
              </w:rPr>
            </w:pPr>
          </w:p>
        </w:tc>
      </w:tr>
      <w:tr w:rsidR="00B25945">
        <w:trPr>
          <w:trHeight w:val="442"/>
        </w:trPr>
        <w:tc>
          <w:tcPr>
            <w:tcW w:w="16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合计最低修读学分</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13</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208</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208</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Times New Roman" w:hAnsi="Times New Roman"/>
                <w:b/>
                <w:bCs/>
                <w:color w:val="000000"/>
                <w:kern w:val="0"/>
                <w:sz w:val="18"/>
                <w:szCs w:val="18"/>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Times New Roman" w:hAnsi="Times New Roman"/>
                <w:b/>
                <w:bCs/>
                <w:color w:val="000000"/>
                <w:kern w:val="0"/>
                <w:sz w:val="18"/>
                <w:szCs w:val="18"/>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Times New Roman" w:hAnsi="Times New Roman"/>
                <w:b/>
                <w:bCs/>
                <w:color w:val="000000"/>
                <w:kern w:val="0"/>
                <w:sz w:val="18"/>
                <w:szCs w:val="18"/>
              </w:rPr>
            </w:pPr>
          </w:p>
        </w:tc>
        <w:tc>
          <w:tcPr>
            <w:tcW w:w="977" w:type="pct"/>
            <w:tcBorders>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Times New Roman" w:hAnsi="Times New Roman"/>
                <w:b/>
                <w:bCs/>
                <w:color w:val="000000"/>
                <w:kern w:val="0"/>
                <w:sz w:val="18"/>
                <w:szCs w:val="18"/>
              </w:rPr>
            </w:pPr>
          </w:p>
        </w:tc>
      </w:tr>
    </w:tbl>
    <w:p w:rsidR="00B25945" w:rsidRDefault="005D3315">
      <w:pPr>
        <w:spacing w:before="100" w:beforeAutospacing="1" w:line="360" w:lineRule="auto"/>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(四)第二课堂（4学分）</w:t>
      </w:r>
    </w:p>
    <w:tbl>
      <w:tblPr>
        <w:tblW w:w="4993" w:type="pct"/>
        <w:tblLook w:val="04A0" w:firstRow="1" w:lastRow="0" w:firstColumn="1" w:lastColumn="0" w:noHBand="0" w:noVBand="1"/>
      </w:tblPr>
      <w:tblGrid>
        <w:gridCol w:w="1161"/>
        <w:gridCol w:w="2263"/>
        <w:gridCol w:w="618"/>
        <w:gridCol w:w="819"/>
        <w:gridCol w:w="1020"/>
        <w:gridCol w:w="1019"/>
        <w:gridCol w:w="1019"/>
        <w:gridCol w:w="925"/>
        <w:gridCol w:w="1104"/>
      </w:tblGrid>
      <w:tr w:rsidR="00B25945">
        <w:trPr>
          <w:trHeight w:val="624"/>
        </w:trPr>
        <w:tc>
          <w:tcPr>
            <w:tcW w:w="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课程类别</w:t>
            </w:r>
          </w:p>
        </w:tc>
        <w:tc>
          <w:tcPr>
            <w:tcW w:w="11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课程名称</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学分</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总学时</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讲课学时</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实验学时</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实践学时</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学期</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备注</w:t>
            </w:r>
          </w:p>
        </w:tc>
      </w:tr>
      <w:tr w:rsidR="00B25945">
        <w:trPr>
          <w:trHeight w:val="624"/>
        </w:trPr>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第二课堂</w:t>
            </w:r>
          </w:p>
        </w:tc>
        <w:tc>
          <w:tcPr>
            <w:tcW w:w="11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按照第二课堂管理办法</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p>
        </w:tc>
        <w:tc>
          <w:tcPr>
            <w:tcW w:w="555" w:type="pct"/>
            <w:tcBorders>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宋体" w:hAnsi="宋体" w:cs="宋体"/>
                <w:color w:val="000000"/>
                <w:kern w:val="0"/>
                <w:sz w:val="20"/>
                <w:szCs w:val="20"/>
                <w:lang w:bidi="ar"/>
              </w:rPr>
            </w:pPr>
          </w:p>
        </w:tc>
      </w:tr>
      <w:tr w:rsidR="00B25945">
        <w:trPr>
          <w:trHeight w:val="624"/>
        </w:trPr>
        <w:tc>
          <w:tcPr>
            <w:tcW w:w="17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合计</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5D3315">
            <w:pPr>
              <w:widowControl/>
              <w:jc w:val="center"/>
              <w:textAlignment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4</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Times New Roman" w:hAnsi="Times New Roman"/>
                <w:b/>
                <w:bCs/>
                <w:color w:val="000000"/>
                <w:kern w:val="0"/>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Times New Roman" w:hAnsi="Times New Roman"/>
                <w:b/>
                <w:bCs/>
                <w:color w:val="000000"/>
                <w:kern w:val="0"/>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Times New Roman" w:hAnsi="Times New Roman"/>
                <w:b/>
                <w:bCs/>
                <w:color w:val="000000"/>
                <w:kern w:val="0"/>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Times New Roman" w:hAnsi="Times New Roman"/>
                <w:b/>
                <w:bCs/>
                <w:color w:val="000000"/>
                <w:kern w:val="0"/>
                <w:sz w:val="18"/>
                <w:szCs w:val="18"/>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Times New Roman" w:hAnsi="Times New Roman"/>
                <w:b/>
                <w:bCs/>
                <w:color w:val="000000"/>
                <w:kern w:val="0"/>
                <w:sz w:val="18"/>
                <w:szCs w:val="18"/>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5945" w:rsidRDefault="00B25945">
            <w:pPr>
              <w:widowControl/>
              <w:jc w:val="center"/>
              <w:textAlignment w:val="center"/>
              <w:rPr>
                <w:rFonts w:ascii="Times New Roman" w:hAnsi="Times New Roman"/>
                <w:b/>
                <w:bCs/>
                <w:color w:val="000000"/>
                <w:kern w:val="0"/>
                <w:sz w:val="18"/>
                <w:szCs w:val="18"/>
              </w:rPr>
            </w:pPr>
          </w:p>
        </w:tc>
      </w:tr>
    </w:tbl>
    <w:p w:rsidR="00B25945" w:rsidRDefault="00B25945">
      <w:pPr>
        <w:spacing w:line="360" w:lineRule="auto"/>
        <w:jc w:val="center"/>
        <w:rPr>
          <w:bCs/>
        </w:rPr>
      </w:pPr>
    </w:p>
    <w:p w:rsidR="00B25945" w:rsidRDefault="00B25945"/>
    <w:p w:rsidR="00B25945" w:rsidRDefault="00B25945">
      <w:pPr>
        <w:rPr>
          <w:rFonts w:ascii="黑体" w:eastAsia="黑体" w:hAnsi="黑体" w:cs="黑体"/>
        </w:rPr>
        <w:sectPr w:rsidR="00B25945">
          <w:pgSz w:w="11906" w:h="16838"/>
          <w:pgMar w:top="1440" w:right="1080" w:bottom="1440" w:left="1080" w:header="851" w:footer="992" w:gutter="0"/>
          <w:cols w:space="720"/>
          <w:docGrid w:type="lines" w:linePitch="312"/>
        </w:sectPr>
      </w:pPr>
    </w:p>
    <w:p w:rsidR="00B25945" w:rsidRDefault="005D3315">
      <w:pPr>
        <w:snapToGrid w:val="0"/>
        <w:ind w:firstLineChars="200" w:firstLine="640"/>
        <w:rPr>
          <w:rFonts w:ascii="黑体" w:eastAsia="黑体" w:hAnsi="黑体" w:cs="黑体"/>
          <w:sz w:val="32"/>
          <w:szCs w:val="32"/>
        </w:rPr>
      </w:pPr>
      <w:r>
        <w:rPr>
          <w:rFonts w:ascii="黑体" w:eastAsia="黑体" w:hAnsi="黑体" w:cs="黑体" w:hint="eastAsia"/>
          <w:sz w:val="32"/>
          <w:szCs w:val="32"/>
        </w:rPr>
        <w:lastRenderedPageBreak/>
        <w:t>八、课程对培养目标、毕业要求的支撑关系矩阵</w:t>
      </w:r>
    </w:p>
    <w:tbl>
      <w:tblPr>
        <w:tblW w:w="1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2746"/>
        <w:gridCol w:w="491"/>
        <w:gridCol w:w="472"/>
        <w:gridCol w:w="504"/>
        <w:gridCol w:w="486"/>
        <w:gridCol w:w="511"/>
        <w:gridCol w:w="520"/>
        <w:gridCol w:w="513"/>
        <w:gridCol w:w="510"/>
        <w:gridCol w:w="510"/>
        <w:gridCol w:w="510"/>
        <w:gridCol w:w="510"/>
        <w:gridCol w:w="510"/>
        <w:gridCol w:w="510"/>
        <w:gridCol w:w="510"/>
        <w:gridCol w:w="510"/>
        <w:gridCol w:w="510"/>
        <w:gridCol w:w="510"/>
        <w:gridCol w:w="510"/>
        <w:gridCol w:w="510"/>
        <w:gridCol w:w="444"/>
        <w:gridCol w:w="510"/>
        <w:gridCol w:w="444"/>
        <w:gridCol w:w="510"/>
        <w:gridCol w:w="444"/>
      </w:tblGrid>
      <w:tr w:rsidR="00B25945">
        <w:trPr>
          <w:tblHeader/>
          <w:jc w:val="center"/>
        </w:trPr>
        <w:tc>
          <w:tcPr>
            <w:tcW w:w="1142" w:type="dxa"/>
            <w:vMerge w:val="restart"/>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课程体系</w:t>
            </w:r>
          </w:p>
        </w:tc>
        <w:tc>
          <w:tcPr>
            <w:tcW w:w="2748" w:type="dxa"/>
            <w:vMerge w:val="restart"/>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课程名称</w:t>
            </w:r>
          </w:p>
        </w:tc>
        <w:tc>
          <w:tcPr>
            <w:tcW w:w="960"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要求1</w:t>
            </w:r>
          </w:p>
        </w:tc>
        <w:tc>
          <w:tcPr>
            <w:tcW w:w="990"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要求2</w:t>
            </w:r>
          </w:p>
        </w:tc>
        <w:tc>
          <w:tcPr>
            <w:tcW w:w="1031"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要求3</w:t>
            </w:r>
          </w:p>
        </w:tc>
        <w:tc>
          <w:tcPr>
            <w:tcW w:w="1023"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要求4</w:t>
            </w:r>
          </w:p>
        </w:tc>
        <w:tc>
          <w:tcPr>
            <w:tcW w:w="1020"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要求5</w:t>
            </w:r>
          </w:p>
        </w:tc>
        <w:tc>
          <w:tcPr>
            <w:tcW w:w="1020"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要求6</w:t>
            </w:r>
          </w:p>
        </w:tc>
        <w:tc>
          <w:tcPr>
            <w:tcW w:w="1020"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要求7</w:t>
            </w:r>
          </w:p>
        </w:tc>
        <w:tc>
          <w:tcPr>
            <w:tcW w:w="1020"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要求8</w:t>
            </w:r>
          </w:p>
        </w:tc>
        <w:tc>
          <w:tcPr>
            <w:tcW w:w="1020"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要求9</w:t>
            </w:r>
          </w:p>
        </w:tc>
        <w:tc>
          <w:tcPr>
            <w:tcW w:w="954"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要求10</w:t>
            </w:r>
          </w:p>
        </w:tc>
        <w:tc>
          <w:tcPr>
            <w:tcW w:w="954"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要求11</w:t>
            </w:r>
          </w:p>
        </w:tc>
        <w:tc>
          <w:tcPr>
            <w:tcW w:w="954" w:type="dxa"/>
            <w:gridSpan w:val="2"/>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要求12</w:t>
            </w:r>
          </w:p>
        </w:tc>
      </w:tr>
      <w:tr w:rsidR="00B25945">
        <w:trPr>
          <w:tblHeader/>
          <w:jc w:val="center"/>
        </w:trPr>
        <w:tc>
          <w:tcPr>
            <w:tcW w:w="1142" w:type="dxa"/>
            <w:vMerge/>
            <w:vAlign w:val="center"/>
          </w:tcPr>
          <w:p w:rsidR="00B25945" w:rsidRDefault="00B25945">
            <w:pPr>
              <w:jc w:val="center"/>
              <w:rPr>
                <w:rFonts w:ascii="仿宋_GB2312" w:eastAsia="仿宋_GB2312" w:hAnsi="仿宋_GB2312" w:cs="仿宋_GB2312"/>
                <w:szCs w:val="21"/>
              </w:rPr>
            </w:pPr>
          </w:p>
        </w:tc>
        <w:tc>
          <w:tcPr>
            <w:tcW w:w="2748" w:type="dxa"/>
            <w:vMerge/>
            <w:vAlign w:val="center"/>
          </w:tcPr>
          <w:p w:rsidR="00B25945" w:rsidRDefault="00B25945">
            <w:pPr>
              <w:jc w:val="center"/>
              <w:rPr>
                <w:rFonts w:ascii="仿宋_GB2312" w:eastAsia="仿宋_GB2312" w:hAnsi="仿宋_GB2312" w:cs="仿宋_GB2312"/>
                <w:szCs w:val="21"/>
              </w:rPr>
            </w:pPr>
          </w:p>
        </w:tc>
        <w:tc>
          <w:tcPr>
            <w:tcW w:w="492"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468"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c>
          <w:tcPr>
            <w:tcW w:w="504"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486"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c>
          <w:tcPr>
            <w:tcW w:w="511"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52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c>
          <w:tcPr>
            <w:tcW w:w="513"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444"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444"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T</w:t>
            </w:r>
          </w:p>
        </w:tc>
        <w:tc>
          <w:tcPr>
            <w:tcW w:w="444" w:type="dxa"/>
            <w:vAlign w:val="center"/>
          </w:tcPr>
          <w:p w:rsidR="00B25945" w:rsidRDefault="005D3315">
            <w:pPr>
              <w:jc w:val="center"/>
              <w:rPr>
                <w:rFonts w:ascii="Times New Roman" w:eastAsia="黑体" w:hAnsi="Times New Roman"/>
                <w:szCs w:val="21"/>
              </w:rPr>
            </w:pPr>
            <w:r>
              <w:rPr>
                <w:rFonts w:ascii="Times New Roman" w:eastAsia="黑体" w:hAnsi="Times New Roman"/>
                <w:szCs w:val="21"/>
              </w:rPr>
              <w:t>P</w:t>
            </w:r>
          </w:p>
        </w:tc>
      </w:tr>
      <w:tr w:rsidR="00B25945">
        <w:trPr>
          <w:jc w:val="center"/>
        </w:trPr>
        <w:tc>
          <w:tcPr>
            <w:tcW w:w="1142" w:type="dxa"/>
            <w:vMerge w:val="restart"/>
            <w:vAlign w:val="center"/>
          </w:tcPr>
          <w:p w:rsidR="00B25945" w:rsidRDefault="005D3315">
            <w:pPr>
              <w:jc w:val="center"/>
              <w:rPr>
                <w:rFonts w:ascii="仿宋_GB2312" w:eastAsia="仿宋_GB2312" w:hAnsi="仿宋_GB2312" w:cs="仿宋_GB2312"/>
                <w:b/>
                <w:bCs/>
                <w:szCs w:val="21"/>
              </w:rPr>
            </w:pPr>
            <w:r>
              <w:rPr>
                <w:rFonts w:ascii="仿宋" w:eastAsia="仿宋" w:hAnsi="仿宋" w:hint="eastAsia"/>
                <w:color w:val="000000"/>
                <w:sz w:val="24"/>
              </w:rPr>
              <w:t>通识教育</w:t>
            </w: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思想道德修养与法律基础</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毛泽东思想和中国特色社会主义理论体系概论</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习近平新时代中国特色社会主义思想概论</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简明新疆地方史教程</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马克思主义基本原理</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中国近现代史纲要</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pPr>
          </w:p>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形势与政策</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大学英语Ⅰ</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trHeight w:val="90"/>
          <w:jc w:val="center"/>
        </w:trPr>
        <w:tc>
          <w:tcPr>
            <w:tcW w:w="1142" w:type="dxa"/>
            <w:vMerge/>
            <w:vAlign w:val="center"/>
          </w:tcPr>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大学英语Ⅱ</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trHeight w:val="90"/>
          <w:jc w:val="center"/>
        </w:trPr>
        <w:tc>
          <w:tcPr>
            <w:tcW w:w="1142" w:type="dxa"/>
            <w:vMerge/>
            <w:vAlign w:val="center"/>
          </w:tcPr>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大学生职业生涯规划</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130044">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130044">
            <w:pPr>
              <w:jc w:val="center"/>
              <w:rPr>
                <w:rFonts w:ascii="Times New Roman" w:hAnsi="Times New Roman"/>
                <w:szCs w:val="21"/>
              </w:rPr>
            </w:pPr>
            <w:r>
              <w:rPr>
                <w:rFonts w:ascii="Times New Roman" w:hAnsi="Times New Roman" w:hint="eastAsia"/>
                <w:szCs w:val="21"/>
              </w:rPr>
              <w:t>M</w:t>
            </w: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44" w:type="dxa"/>
            <w:vAlign w:val="center"/>
          </w:tcPr>
          <w:p w:rsidR="00B25945" w:rsidRDefault="00B25945">
            <w:pPr>
              <w:jc w:val="center"/>
              <w:rPr>
                <w:rFonts w:ascii="Times New Roman" w:hAnsi="Times New Roman"/>
                <w:szCs w:val="21"/>
              </w:rPr>
            </w:pPr>
          </w:p>
        </w:tc>
      </w:tr>
      <w:tr w:rsidR="00B25945">
        <w:trPr>
          <w:trHeight w:val="90"/>
          <w:jc w:val="center"/>
        </w:trPr>
        <w:tc>
          <w:tcPr>
            <w:tcW w:w="1142" w:type="dxa"/>
            <w:vMerge/>
            <w:vAlign w:val="center"/>
          </w:tcPr>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大学生就业指导</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szCs w:val="21"/>
              </w:rPr>
              <w:t>H</w:t>
            </w: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szCs w:val="21"/>
              </w:rPr>
              <w:t>M</w:t>
            </w:r>
          </w:p>
        </w:tc>
        <w:tc>
          <w:tcPr>
            <w:tcW w:w="444" w:type="dxa"/>
            <w:vAlign w:val="center"/>
          </w:tcPr>
          <w:p w:rsidR="00B25945" w:rsidRDefault="00B25945">
            <w:pPr>
              <w:jc w:val="center"/>
              <w:rPr>
                <w:rFonts w:ascii="Times New Roman" w:hAnsi="Times New Roman"/>
                <w:szCs w:val="21"/>
              </w:rPr>
            </w:pPr>
          </w:p>
        </w:tc>
      </w:tr>
      <w:tr w:rsidR="00B25945">
        <w:trPr>
          <w:trHeight w:val="90"/>
          <w:jc w:val="center"/>
        </w:trPr>
        <w:tc>
          <w:tcPr>
            <w:tcW w:w="1142" w:type="dxa"/>
            <w:vMerge/>
            <w:vAlign w:val="center"/>
          </w:tcPr>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大学生心理健康</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7D2BD3">
            <w:pPr>
              <w:jc w:val="center"/>
              <w:rPr>
                <w:rFonts w:ascii="Times New Roman" w:hAnsi="Times New Roman"/>
                <w:szCs w:val="21"/>
              </w:rPr>
            </w:pPr>
            <w:r>
              <w:rPr>
                <w:rFonts w:ascii="Times New Roman" w:hAnsi="Times New Roman"/>
                <w:szCs w:val="21"/>
              </w:rPr>
              <w:t>H</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7D2BD3">
            <w:pPr>
              <w:jc w:val="center"/>
              <w:rPr>
                <w:rFonts w:ascii="Times New Roman" w:hAnsi="Times New Roman"/>
                <w:szCs w:val="21"/>
              </w:rPr>
            </w:pPr>
            <w:r>
              <w:rPr>
                <w:rFonts w:ascii="Times New Roman" w:hAnsi="Times New Roman"/>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trHeight w:val="90"/>
          <w:jc w:val="center"/>
        </w:trPr>
        <w:tc>
          <w:tcPr>
            <w:tcW w:w="1142" w:type="dxa"/>
            <w:vMerge/>
            <w:vAlign w:val="center"/>
          </w:tcPr>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军事理论</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975478">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体育Ⅰ</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体育Ⅱ</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体育Ⅲ</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体育Ⅳ</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pStyle w:val="a5"/>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体育5</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体育6</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体育7</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体育8</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trHeight w:val="90"/>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支农劳动</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大学生社会实践</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军事训练</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975478">
            <w:pPr>
              <w:jc w:val="center"/>
              <w:rPr>
                <w:rFonts w:ascii="Times New Roman" w:hAnsi="Times New Roman"/>
                <w:szCs w:val="21"/>
              </w:rPr>
            </w:pPr>
            <w:r>
              <w:rPr>
                <w:rFonts w:ascii="Times New Roman" w:hAnsi="Times New Roman" w:hint="eastAsia"/>
                <w:szCs w:val="21"/>
              </w:rPr>
              <w:t>M</w:t>
            </w:r>
            <w:bookmarkStart w:id="1" w:name="_GoBack"/>
            <w:bookmarkEnd w:id="1"/>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专业文献检索</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高等数学Ⅲ(1)</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高等数学Ⅲ(2)</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线性代数</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概率论</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大学物理A</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68"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86"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restart"/>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专业教育</w:t>
            </w: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C语言程序设计</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工程制图Ⅰ</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电路基础</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86"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机械工程基础</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模拟电子技术基础</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电力电子技术</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数字电子技术基础</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风力发电机设计导论</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电机学</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自动控制原理</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风电场电气工程</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可编程序控制器</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风电机组监测与控制</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86"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电气CAD</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新能源概论</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学科导论</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液压与润滑技术</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单片机技术</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风电场规划与设计</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专业英语</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企业管理</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电力系统自动控制</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风电场建模与仿真</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计算机控制技术</w:t>
            </w:r>
          </w:p>
        </w:tc>
        <w:tc>
          <w:tcPr>
            <w:tcW w:w="492"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认识实习</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电工电子课程设计</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B25945">
            <w:pPr>
              <w:jc w:val="center"/>
              <w:rPr>
                <w:rFonts w:ascii="Times New Roman" w:hAnsi="Times New Roman"/>
                <w:szCs w:val="21"/>
              </w:rPr>
            </w:pP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金工实习</w:t>
            </w:r>
          </w:p>
        </w:tc>
        <w:tc>
          <w:tcPr>
            <w:tcW w:w="492" w:type="dxa"/>
            <w:vAlign w:val="center"/>
          </w:tcPr>
          <w:p w:rsidR="00B25945" w:rsidRDefault="00B25945">
            <w:pPr>
              <w:jc w:val="center"/>
              <w:rPr>
                <w:rFonts w:ascii="Times New Roman" w:hAnsi="Times New Roman"/>
                <w:szCs w:val="21"/>
              </w:rPr>
            </w:pPr>
          </w:p>
        </w:tc>
        <w:tc>
          <w:tcPr>
            <w:tcW w:w="468"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04"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L</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自动控制原理试验</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单片机技术课程设计</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trHeight w:val="327"/>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风电场课程设计</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新能源生产实习</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trHeight w:val="90"/>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文献综述</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szCs w:val="21"/>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毕业实习与毕业设计(论文)</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5D3315">
            <w:pPr>
              <w:jc w:val="center"/>
              <w:rPr>
                <w:rFonts w:ascii="Times New Roman" w:hAnsi="Times New Roman"/>
                <w:szCs w:val="21"/>
              </w:rPr>
            </w:pPr>
            <w:r>
              <w:rPr>
                <w:rFonts w:ascii="Times New Roman" w:hAnsi="Times New Roman" w:hint="eastAsia"/>
                <w:szCs w:val="21"/>
              </w:rPr>
              <w:t>H</w:t>
            </w: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restart"/>
            <w:vAlign w:val="center"/>
          </w:tcPr>
          <w:p w:rsidR="00B25945" w:rsidRDefault="005D3315">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素质教育</w:t>
            </w: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科学探索类</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文学艺术历史类</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社会分析与哲学类</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其它专业推荐选修课</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安全教育类</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创新创业类</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Merge/>
            <w:vAlign w:val="center"/>
          </w:tcPr>
          <w:p w:rsidR="00B25945" w:rsidRDefault="00B25945">
            <w:pPr>
              <w:jc w:val="center"/>
              <w:rPr>
                <w:rFonts w:ascii="仿宋_GB2312" w:eastAsia="仿宋_GB2312" w:hAnsi="仿宋_GB2312" w:cs="仿宋_GB2312"/>
                <w:b/>
                <w:bCs/>
              </w:rPr>
            </w:pPr>
          </w:p>
        </w:tc>
        <w:tc>
          <w:tcPr>
            <w:tcW w:w="2748" w:type="dxa"/>
            <w:vAlign w:val="center"/>
          </w:tcPr>
          <w:p w:rsidR="00B25945" w:rsidRDefault="005D3315">
            <w:pPr>
              <w:jc w:val="left"/>
              <w:rPr>
                <w:rFonts w:ascii="仿宋_GB2312" w:eastAsia="仿宋_GB2312" w:hAnsi="仿宋_GB2312" w:cs="仿宋_GB2312"/>
                <w:szCs w:val="21"/>
              </w:rPr>
            </w:pPr>
            <w:r>
              <w:rPr>
                <w:rFonts w:ascii="仿宋_GB2312" w:eastAsia="仿宋_GB2312" w:hAnsi="仿宋_GB2312" w:cs="仿宋_GB2312" w:hint="eastAsia"/>
                <w:szCs w:val="21"/>
              </w:rPr>
              <w:t>人文科学、社会科学、自然科学、艺术体育、应用技术</w:t>
            </w: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5D3315">
            <w:pPr>
              <w:jc w:val="center"/>
              <w:rPr>
                <w:rFonts w:ascii="Times New Roman" w:hAnsi="Times New Roman"/>
                <w:szCs w:val="21"/>
              </w:rPr>
            </w:pPr>
            <w:r>
              <w:rPr>
                <w:rFonts w:ascii="Times New Roman" w:hAnsi="Times New Roman" w:hint="eastAsia"/>
                <w:szCs w:val="21"/>
              </w:rPr>
              <w:t>M</w:t>
            </w: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r w:rsidR="00B25945">
        <w:trPr>
          <w:jc w:val="center"/>
        </w:trPr>
        <w:tc>
          <w:tcPr>
            <w:tcW w:w="1142" w:type="dxa"/>
            <w:vAlign w:val="center"/>
          </w:tcPr>
          <w:p w:rsidR="00B25945" w:rsidRDefault="005D3315">
            <w:pPr>
              <w:jc w:val="center"/>
              <w:rPr>
                <w:rFonts w:ascii="仿宋_GB2312" w:eastAsia="仿宋_GB2312" w:hAnsi="仿宋_GB2312" w:cs="仿宋_GB2312"/>
                <w:b/>
                <w:bCs/>
              </w:rPr>
            </w:pPr>
            <w:r>
              <w:rPr>
                <w:rFonts w:ascii="仿宋_GB2312" w:eastAsia="仿宋_GB2312" w:hAnsi="仿宋_GB2312" w:cs="仿宋_GB2312" w:hint="eastAsia"/>
                <w:b/>
                <w:bCs/>
                <w:szCs w:val="21"/>
              </w:rPr>
              <w:t>第二课堂</w:t>
            </w:r>
          </w:p>
        </w:tc>
        <w:tc>
          <w:tcPr>
            <w:tcW w:w="2748" w:type="dxa"/>
            <w:vAlign w:val="center"/>
          </w:tcPr>
          <w:p w:rsidR="00B25945" w:rsidRDefault="00B25945">
            <w:pPr>
              <w:jc w:val="center"/>
              <w:rPr>
                <w:rFonts w:ascii="仿宋_GB2312" w:eastAsia="仿宋_GB2312" w:hAnsi="仿宋_GB2312" w:cs="仿宋_GB2312"/>
                <w:szCs w:val="21"/>
              </w:rPr>
            </w:pPr>
          </w:p>
        </w:tc>
        <w:tc>
          <w:tcPr>
            <w:tcW w:w="492" w:type="dxa"/>
            <w:vAlign w:val="center"/>
          </w:tcPr>
          <w:p w:rsidR="00B25945" w:rsidRDefault="00B25945">
            <w:pPr>
              <w:jc w:val="center"/>
              <w:rPr>
                <w:rFonts w:ascii="Times New Roman" w:hAnsi="Times New Roman"/>
                <w:szCs w:val="21"/>
              </w:rPr>
            </w:pPr>
          </w:p>
        </w:tc>
        <w:tc>
          <w:tcPr>
            <w:tcW w:w="473" w:type="dxa"/>
            <w:vAlign w:val="center"/>
          </w:tcPr>
          <w:p w:rsidR="00B25945" w:rsidRDefault="00B25945">
            <w:pPr>
              <w:jc w:val="center"/>
              <w:rPr>
                <w:rFonts w:ascii="Times New Roman" w:hAnsi="Times New Roman"/>
                <w:szCs w:val="21"/>
              </w:rPr>
            </w:pPr>
          </w:p>
        </w:tc>
        <w:tc>
          <w:tcPr>
            <w:tcW w:w="499" w:type="dxa"/>
            <w:vAlign w:val="center"/>
          </w:tcPr>
          <w:p w:rsidR="00B25945" w:rsidRDefault="00B25945">
            <w:pPr>
              <w:jc w:val="center"/>
              <w:rPr>
                <w:rFonts w:ascii="Times New Roman" w:hAnsi="Times New Roman"/>
                <w:szCs w:val="21"/>
              </w:rPr>
            </w:pPr>
          </w:p>
        </w:tc>
        <w:tc>
          <w:tcPr>
            <w:tcW w:w="486" w:type="dxa"/>
            <w:vAlign w:val="center"/>
          </w:tcPr>
          <w:p w:rsidR="00B25945" w:rsidRDefault="00B25945">
            <w:pPr>
              <w:jc w:val="center"/>
              <w:rPr>
                <w:rFonts w:ascii="Times New Roman" w:hAnsi="Times New Roman"/>
                <w:szCs w:val="21"/>
              </w:rPr>
            </w:pPr>
          </w:p>
        </w:tc>
        <w:tc>
          <w:tcPr>
            <w:tcW w:w="511" w:type="dxa"/>
            <w:vAlign w:val="center"/>
          </w:tcPr>
          <w:p w:rsidR="00B25945" w:rsidRDefault="00B25945">
            <w:pPr>
              <w:jc w:val="center"/>
              <w:rPr>
                <w:rFonts w:ascii="Times New Roman" w:hAnsi="Times New Roman"/>
                <w:szCs w:val="21"/>
              </w:rPr>
            </w:pPr>
          </w:p>
        </w:tc>
        <w:tc>
          <w:tcPr>
            <w:tcW w:w="520" w:type="dxa"/>
            <w:vAlign w:val="center"/>
          </w:tcPr>
          <w:p w:rsidR="00B25945" w:rsidRDefault="00B25945">
            <w:pPr>
              <w:jc w:val="center"/>
              <w:rPr>
                <w:rFonts w:ascii="Times New Roman" w:hAnsi="Times New Roman"/>
                <w:szCs w:val="21"/>
              </w:rPr>
            </w:pPr>
          </w:p>
        </w:tc>
        <w:tc>
          <w:tcPr>
            <w:tcW w:w="513"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c>
          <w:tcPr>
            <w:tcW w:w="510" w:type="dxa"/>
            <w:vAlign w:val="center"/>
          </w:tcPr>
          <w:p w:rsidR="00B25945" w:rsidRDefault="00B25945">
            <w:pPr>
              <w:jc w:val="center"/>
              <w:rPr>
                <w:rFonts w:ascii="Times New Roman" w:hAnsi="Times New Roman"/>
                <w:szCs w:val="21"/>
              </w:rPr>
            </w:pPr>
          </w:p>
        </w:tc>
        <w:tc>
          <w:tcPr>
            <w:tcW w:w="444" w:type="dxa"/>
            <w:vAlign w:val="center"/>
          </w:tcPr>
          <w:p w:rsidR="00B25945" w:rsidRDefault="00B25945">
            <w:pPr>
              <w:jc w:val="center"/>
              <w:rPr>
                <w:rFonts w:ascii="Times New Roman" w:hAnsi="Times New Roman"/>
                <w:szCs w:val="21"/>
              </w:rPr>
            </w:pPr>
          </w:p>
        </w:tc>
      </w:tr>
    </w:tbl>
    <w:p w:rsidR="00B25945" w:rsidRDefault="005D3315">
      <w:r>
        <w:rPr>
          <w:rFonts w:ascii="仿宋_GB2312" w:eastAsia="仿宋_GB2312" w:hAnsi="仿宋_GB2312" w:cs="仿宋_GB2312" w:hint="eastAsia"/>
        </w:rPr>
        <w:t>注：表中强（H）、中（M）、弱（L）表示课程与毕业要求关联度强弱的程度；毕业要求中（T）为理论，（P）为实践。</w:t>
      </w:r>
    </w:p>
    <w:sectPr w:rsidR="00B25945">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315" w:rsidRDefault="005D3315">
      <w:r>
        <w:separator/>
      </w:r>
    </w:p>
  </w:endnote>
  <w:endnote w:type="continuationSeparator" w:id="0">
    <w:p w:rsidR="005D3315" w:rsidRDefault="005D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315" w:rsidRDefault="005D3315">
    <w:pPr>
      <w:pStyle w:val="a3"/>
      <w:spacing w:line="14" w:lineRule="auto"/>
      <w:rPr>
        <w:sz w:val="20"/>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9944100</wp:posOffset>
              </wp:positionV>
              <wp:extent cx="266700" cy="2006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6700" cy="200660"/>
                      </a:xfrm>
                      <a:prstGeom prst="rect">
                        <a:avLst/>
                      </a:prstGeom>
                      <a:noFill/>
                      <a:ln>
                        <a:noFill/>
                      </a:ln>
                    </wps:spPr>
                    <wps:txbx>
                      <w:txbxContent>
                        <w:p w:rsidR="005D3315" w:rsidRDefault="005D3315">
                          <w:pPr>
                            <w:pStyle w:val="a3"/>
                            <w:spacing w:line="280" w:lineRule="exact"/>
                            <w:ind w:left="40"/>
                          </w:pPr>
                          <w:r>
                            <w:rPr>
                              <w:sz w:val="21"/>
                              <w:szCs w:val="21"/>
                            </w:rPr>
                            <w:fldChar w:fldCharType="begin"/>
                          </w:r>
                          <w:r>
                            <w:rPr>
                              <w:sz w:val="21"/>
                              <w:szCs w:val="21"/>
                            </w:rPr>
                            <w:instrText xml:space="preserve"> PAGE </w:instrText>
                          </w:r>
                          <w:r>
                            <w:rPr>
                              <w:sz w:val="21"/>
                              <w:szCs w:val="21"/>
                            </w:rPr>
                            <w:fldChar w:fldCharType="separate"/>
                          </w:r>
                          <w:r w:rsidR="00A823B6">
                            <w:rPr>
                              <w:noProof/>
                              <w:sz w:val="21"/>
                              <w:szCs w:val="21"/>
                            </w:rPr>
                            <w:t>16</w:t>
                          </w:r>
                          <w:r>
                            <w:rPr>
                              <w:sz w:val="21"/>
                              <w:szCs w:val="21"/>
                            </w:rPr>
                            <w:fldChar w:fldCharType="end"/>
                          </w:r>
                          <w: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783pt;width:21pt;height:15.8pt;z-index:2516592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" filled="f" stroked="f">
              <v:textbox inset="0,0,0,0">
                <w:txbxContent>
                  <w:p w:rsidR="005D3315" w:rsidRDefault="005D3315">
                    <w:pPr>
                      <w:pStyle w:val="a3"/>
                      <w:spacing w:line="280" w:lineRule="exact"/>
                      <w:ind w:left="40"/>
                    </w:pPr>
                    <w:r>
                      <w:rPr>
                        <w:sz w:val="21"/>
                        <w:szCs w:val="21"/>
                      </w:rPr>
                      <w:fldChar w:fldCharType="begin"/>
                    </w:r>
                    <w:r>
                      <w:rPr>
                        <w:sz w:val="21"/>
                        <w:szCs w:val="21"/>
                      </w:rPr>
                      <w:instrText xml:space="preserve"> PAGE </w:instrText>
                    </w:r>
                    <w:r>
                      <w:rPr>
                        <w:sz w:val="21"/>
                        <w:szCs w:val="21"/>
                      </w:rPr>
                      <w:fldChar w:fldCharType="separate"/>
                    </w:r>
                    <w:r w:rsidR="00A823B6">
                      <w:rPr>
                        <w:noProof/>
                        <w:sz w:val="21"/>
                        <w:szCs w:val="21"/>
                      </w:rPr>
                      <w:t>16</w:t>
                    </w:r>
                    <w:r>
                      <w:rPr>
                        <w:sz w:val="21"/>
                        <w:szCs w:val="21"/>
                      </w:rPr>
                      <w:fldChar w:fldCharType="end"/>
                    </w:r>
                    <w: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315" w:rsidRDefault="005D3315">
      <w:r>
        <w:separator/>
      </w:r>
    </w:p>
  </w:footnote>
  <w:footnote w:type="continuationSeparator" w:id="0">
    <w:p w:rsidR="005D3315" w:rsidRDefault="005D3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315" w:rsidRDefault="005D3315">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315" w:rsidRDefault="005D331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ZmUyMjA0OTc4MjBlNzllZWVmNjEyZDcyODg0ZGUifQ=="/>
  </w:docVars>
  <w:rsids>
    <w:rsidRoot w:val="056F2925"/>
    <w:rsid w:val="00130044"/>
    <w:rsid w:val="005D3315"/>
    <w:rsid w:val="007D2BD3"/>
    <w:rsid w:val="00975478"/>
    <w:rsid w:val="00A823B6"/>
    <w:rsid w:val="00B25945"/>
    <w:rsid w:val="00F82EE7"/>
    <w:rsid w:val="0160307C"/>
    <w:rsid w:val="0160546B"/>
    <w:rsid w:val="01C74B39"/>
    <w:rsid w:val="0236689B"/>
    <w:rsid w:val="02522EC7"/>
    <w:rsid w:val="032A4A92"/>
    <w:rsid w:val="03507DC5"/>
    <w:rsid w:val="03767CEE"/>
    <w:rsid w:val="055B4F4C"/>
    <w:rsid w:val="056F2925"/>
    <w:rsid w:val="05C60E65"/>
    <w:rsid w:val="064C6416"/>
    <w:rsid w:val="06C02CD6"/>
    <w:rsid w:val="074B3E51"/>
    <w:rsid w:val="07AF741C"/>
    <w:rsid w:val="084B3DCF"/>
    <w:rsid w:val="088970C6"/>
    <w:rsid w:val="08E37C01"/>
    <w:rsid w:val="08FA0663"/>
    <w:rsid w:val="0900485A"/>
    <w:rsid w:val="090A6D4D"/>
    <w:rsid w:val="099C44F6"/>
    <w:rsid w:val="0A740EC6"/>
    <w:rsid w:val="0CC70831"/>
    <w:rsid w:val="0D6705F8"/>
    <w:rsid w:val="0E040358"/>
    <w:rsid w:val="0FD1618E"/>
    <w:rsid w:val="0FE33384"/>
    <w:rsid w:val="105D3F99"/>
    <w:rsid w:val="11260901"/>
    <w:rsid w:val="11E84674"/>
    <w:rsid w:val="12387BBE"/>
    <w:rsid w:val="12B742F3"/>
    <w:rsid w:val="13355B66"/>
    <w:rsid w:val="1371478C"/>
    <w:rsid w:val="149D6D89"/>
    <w:rsid w:val="14BB69DD"/>
    <w:rsid w:val="14CF6084"/>
    <w:rsid w:val="15011E64"/>
    <w:rsid w:val="157462A7"/>
    <w:rsid w:val="15F20422"/>
    <w:rsid w:val="165A618B"/>
    <w:rsid w:val="16DB1D7B"/>
    <w:rsid w:val="178A11A4"/>
    <w:rsid w:val="17CE2A5A"/>
    <w:rsid w:val="17D04894"/>
    <w:rsid w:val="17DE3C45"/>
    <w:rsid w:val="18507145"/>
    <w:rsid w:val="18B37294"/>
    <w:rsid w:val="19457854"/>
    <w:rsid w:val="197110CB"/>
    <w:rsid w:val="197B0680"/>
    <w:rsid w:val="197B784F"/>
    <w:rsid w:val="1A036681"/>
    <w:rsid w:val="1ACF2381"/>
    <w:rsid w:val="1AF2402F"/>
    <w:rsid w:val="1B000BD3"/>
    <w:rsid w:val="1C200ED4"/>
    <w:rsid w:val="1C7002A3"/>
    <w:rsid w:val="1CA91883"/>
    <w:rsid w:val="1CC81C37"/>
    <w:rsid w:val="1D0F0AC2"/>
    <w:rsid w:val="1DA555F3"/>
    <w:rsid w:val="1DEF0A33"/>
    <w:rsid w:val="1E114777"/>
    <w:rsid w:val="1E604478"/>
    <w:rsid w:val="1E945DD5"/>
    <w:rsid w:val="1F8A63CE"/>
    <w:rsid w:val="20175D8C"/>
    <w:rsid w:val="20497D38"/>
    <w:rsid w:val="20742D50"/>
    <w:rsid w:val="20887939"/>
    <w:rsid w:val="20BF4F14"/>
    <w:rsid w:val="20DD0B2C"/>
    <w:rsid w:val="20F36B79"/>
    <w:rsid w:val="20FC7D60"/>
    <w:rsid w:val="21196367"/>
    <w:rsid w:val="24E34D70"/>
    <w:rsid w:val="26004CA5"/>
    <w:rsid w:val="26EB09D3"/>
    <w:rsid w:val="27556234"/>
    <w:rsid w:val="27766594"/>
    <w:rsid w:val="27940471"/>
    <w:rsid w:val="27A417DC"/>
    <w:rsid w:val="28797EC3"/>
    <w:rsid w:val="291D1500"/>
    <w:rsid w:val="297C78BF"/>
    <w:rsid w:val="298D5DF5"/>
    <w:rsid w:val="299864B7"/>
    <w:rsid w:val="29F7584B"/>
    <w:rsid w:val="2A36688B"/>
    <w:rsid w:val="2A517976"/>
    <w:rsid w:val="2A833E14"/>
    <w:rsid w:val="2B2E4603"/>
    <w:rsid w:val="2B656E43"/>
    <w:rsid w:val="2BBB35F8"/>
    <w:rsid w:val="2CA41681"/>
    <w:rsid w:val="2CAA6498"/>
    <w:rsid w:val="2CAC2E9B"/>
    <w:rsid w:val="2CFA136B"/>
    <w:rsid w:val="2E3F7C02"/>
    <w:rsid w:val="2EB04C80"/>
    <w:rsid w:val="2EDF5905"/>
    <w:rsid w:val="2F1055CA"/>
    <w:rsid w:val="2F7A4419"/>
    <w:rsid w:val="2F8B4912"/>
    <w:rsid w:val="2F99613C"/>
    <w:rsid w:val="3005004D"/>
    <w:rsid w:val="306176FC"/>
    <w:rsid w:val="306B66D0"/>
    <w:rsid w:val="30AB31EA"/>
    <w:rsid w:val="30D74C4C"/>
    <w:rsid w:val="310B17CD"/>
    <w:rsid w:val="3193306E"/>
    <w:rsid w:val="31EB362F"/>
    <w:rsid w:val="329A4CB5"/>
    <w:rsid w:val="32BA5930"/>
    <w:rsid w:val="330520D6"/>
    <w:rsid w:val="330D2C77"/>
    <w:rsid w:val="33E90397"/>
    <w:rsid w:val="340B6C21"/>
    <w:rsid w:val="34BD7EC0"/>
    <w:rsid w:val="351C21FD"/>
    <w:rsid w:val="35E26152"/>
    <w:rsid w:val="35EF3E46"/>
    <w:rsid w:val="36580228"/>
    <w:rsid w:val="36D75C30"/>
    <w:rsid w:val="37230F27"/>
    <w:rsid w:val="37BD6370"/>
    <w:rsid w:val="3863069C"/>
    <w:rsid w:val="3A112C74"/>
    <w:rsid w:val="3A7752D8"/>
    <w:rsid w:val="3A783759"/>
    <w:rsid w:val="3AB43161"/>
    <w:rsid w:val="3B69575A"/>
    <w:rsid w:val="3C543EAC"/>
    <w:rsid w:val="3C914EB5"/>
    <w:rsid w:val="3CC963C0"/>
    <w:rsid w:val="3D847242"/>
    <w:rsid w:val="3DF24809"/>
    <w:rsid w:val="3E951E0C"/>
    <w:rsid w:val="3EE932D7"/>
    <w:rsid w:val="3F0670DD"/>
    <w:rsid w:val="3F34666B"/>
    <w:rsid w:val="3F7343E0"/>
    <w:rsid w:val="40624B25"/>
    <w:rsid w:val="40BE53A6"/>
    <w:rsid w:val="40E22794"/>
    <w:rsid w:val="41704FB9"/>
    <w:rsid w:val="418036D2"/>
    <w:rsid w:val="41C05ABF"/>
    <w:rsid w:val="41F57A94"/>
    <w:rsid w:val="42BE675A"/>
    <w:rsid w:val="42D40AEF"/>
    <w:rsid w:val="42DE6E9D"/>
    <w:rsid w:val="43111D09"/>
    <w:rsid w:val="431467C7"/>
    <w:rsid w:val="434E692B"/>
    <w:rsid w:val="43893020"/>
    <w:rsid w:val="43B91ADA"/>
    <w:rsid w:val="43E0190A"/>
    <w:rsid w:val="448102EC"/>
    <w:rsid w:val="47093C91"/>
    <w:rsid w:val="47EC3118"/>
    <w:rsid w:val="48F11C84"/>
    <w:rsid w:val="49794E35"/>
    <w:rsid w:val="49AC4F92"/>
    <w:rsid w:val="4A707E9A"/>
    <w:rsid w:val="4A950367"/>
    <w:rsid w:val="4AE85473"/>
    <w:rsid w:val="4DA3776D"/>
    <w:rsid w:val="4DEC3591"/>
    <w:rsid w:val="4DF33753"/>
    <w:rsid w:val="4E1B6D7C"/>
    <w:rsid w:val="4E81062C"/>
    <w:rsid w:val="50244A0A"/>
    <w:rsid w:val="50B67DD3"/>
    <w:rsid w:val="51222CB9"/>
    <w:rsid w:val="51AB541E"/>
    <w:rsid w:val="51AF6E9B"/>
    <w:rsid w:val="520E50BB"/>
    <w:rsid w:val="52477E6A"/>
    <w:rsid w:val="529C79F1"/>
    <w:rsid w:val="52A74F3B"/>
    <w:rsid w:val="53440AD8"/>
    <w:rsid w:val="535A04F6"/>
    <w:rsid w:val="548030FA"/>
    <w:rsid w:val="54F45C0A"/>
    <w:rsid w:val="55684983"/>
    <w:rsid w:val="55701840"/>
    <w:rsid w:val="559E3FA9"/>
    <w:rsid w:val="55A65424"/>
    <w:rsid w:val="56144B9A"/>
    <w:rsid w:val="56530723"/>
    <w:rsid w:val="56641308"/>
    <w:rsid w:val="56B51BD6"/>
    <w:rsid w:val="56CD43D1"/>
    <w:rsid w:val="5746264C"/>
    <w:rsid w:val="581F02A8"/>
    <w:rsid w:val="589226C7"/>
    <w:rsid w:val="589810D8"/>
    <w:rsid w:val="58C23D4F"/>
    <w:rsid w:val="5937248C"/>
    <w:rsid w:val="59DF7C97"/>
    <w:rsid w:val="5A3840C8"/>
    <w:rsid w:val="5A4F1EAA"/>
    <w:rsid w:val="5BB24F3F"/>
    <w:rsid w:val="5C934A36"/>
    <w:rsid w:val="5D5B221D"/>
    <w:rsid w:val="5D901764"/>
    <w:rsid w:val="5DD81673"/>
    <w:rsid w:val="5E1D238B"/>
    <w:rsid w:val="5E1E73B3"/>
    <w:rsid w:val="5E8063B8"/>
    <w:rsid w:val="5ECC5EF5"/>
    <w:rsid w:val="5F947FDD"/>
    <w:rsid w:val="5FA9317A"/>
    <w:rsid w:val="60425701"/>
    <w:rsid w:val="60432A2E"/>
    <w:rsid w:val="606C23AE"/>
    <w:rsid w:val="60B063CD"/>
    <w:rsid w:val="60B85519"/>
    <w:rsid w:val="611F1CD3"/>
    <w:rsid w:val="614E78F2"/>
    <w:rsid w:val="61532D09"/>
    <w:rsid w:val="61835B79"/>
    <w:rsid w:val="61C15091"/>
    <w:rsid w:val="62046CEC"/>
    <w:rsid w:val="620824EB"/>
    <w:rsid w:val="625378D4"/>
    <w:rsid w:val="629A33FE"/>
    <w:rsid w:val="62BE51CF"/>
    <w:rsid w:val="62D72F96"/>
    <w:rsid w:val="633D1A0F"/>
    <w:rsid w:val="63ED1831"/>
    <w:rsid w:val="6476010E"/>
    <w:rsid w:val="64BC1CE9"/>
    <w:rsid w:val="655F25B4"/>
    <w:rsid w:val="65741DD9"/>
    <w:rsid w:val="659D7FCC"/>
    <w:rsid w:val="666D5C27"/>
    <w:rsid w:val="66E04CA7"/>
    <w:rsid w:val="67A6012F"/>
    <w:rsid w:val="67B40479"/>
    <w:rsid w:val="67DF3F39"/>
    <w:rsid w:val="69024666"/>
    <w:rsid w:val="69575FE0"/>
    <w:rsid w:val="696D3AE4"/>
    <w:rsid w:val="69AB0AF1"/>
    <w:rsid w:val="6A4E2D7A"/>
    <w:rsid w:val="6AB13427"/>
    <w:rsid w:val="6ADF5D21"/>
    <w:rsid w:val="6B833F6D"/>
    <w:rsid w:val="6C2C11AE"/>
    <w:rsid w:val="6CAC698C"/>
    <w:rsid w:val="6CC8531F"/>
    <w:rsid w:val="6CDD2F86"/>
    <w:rsid w:val="6DD14E64"/>
    <w:rsid w:val="6E9D4A62"/>
    <w:rsid w:val="6F931F0C"/>
    <w:rsid w:val="70ED535D"/>
    <w:rsid w:val="718F46A2"/>
    <w:rsid w:val="71EC5D5F"/>
    <w:rsid w:val="737F7382"/>
    <w:rsid w:val="743250C2"/>
    <w:rsid w:val="74767A2A"/>
    <w:rsid w:val="74A363CC"/>
    <w:rsid w:val="74D33F68"/>
    <w:rsid w:val="74EE31CD"/>
    <w:rsid w:val="758442FF"/>
    <w:rsid w:val="75C14430"/>
    <w:rsid w:val="75D8525E"/>
    <w:rsid w:val="76087F18"/>
    <w:rsid w:val="763B1ACC"/>
    <w:rsid w:val="764F3622"/>
    <w:rsid w:val="76D508A4"/>
    <w:rsid w:val="76DF2A12"/>
    <w:rsid w:val="77C135B0"/>
    <w:rsid w:val="78B56A28"/>
    <w:rsid w:val="78CA525C"/>
    <w:rsid w:val="7A4B575F"/>
    <w:rsid w:val="7B263330"/>
    <w:rsid w:val="7B28063E"/>
    <w:rsid w:val="7B732106"/>
    <w:rsid w:val="7BD87D56"/>
    <w:rsid w:val="7D4454AF"/>
    <w:rsid w:val="7D841DD0"/>
    <w:rsid w:val="7E293A99"/>
    <w:rsid w:val="7EFC431F"/>
    <w:rsid w:val="7F7927E5"/>
    <w:rsid w:val="7F876B95"/>
    <w:rsid w:val="7FE8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BA9D3"/>
  <w15:docId w15:val="{DAFAC5A5-00BD-49EF-9A89-BF794CE5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2"/>
    </w:rPr>
  </w:style>
  <w:style w:type="paragraph" w:styleId="1">
    <w:name w:val="heading 1"/>
    <w:basedOn w:val="a"/>
    <w:next w:val="a"/>
    <w:autoRedefine/>
    <w:qFormat/>
    <w:pPr>
      <w:keepNext/>
      <w:keepLines/>
      <w:spacing w:before="100" w:beforeAutospacing="1" w:line="360" w:lineRule="auto"/>
      <w:jc w:val="center"/>
      <w:outlineLvl w:val="0"/>
    </w:pPr>
    <w:rPr>
      <w:rFonts w:eastAsia="黑体"/>
      <w:b/>
      <w:bCs/>
      <w:kern w:val="44"/>
      <w:sz w:val="44"/>
      <w:szCs w:val="44"/>
    </w:rPr>
  </w:style>
  <w:style w:type="paragraph" w:styleId="3">
    <w:name w:val="heading 3"/>
    <w:basedOn w:val="a"/>
    <w:next w:val="a"/>
    <w:autoRedefine/>
    <w:qFormat/>
    <w:pPr>
      <w:keepNext/>
      <w:keepLines/>
      <w:snapToGrid w:val="0"/>
      <w:spacing w:line="460" w:lineRule="exact"/>
      <w:outlineLvl w:val="2"/>
    </w:pPr>
    <w:rPr>
      <w:rFonts w:ascii="宋体" w:hAnsi="宋体"/>
      <w:b/>
      <w:bCs/>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line="600" w:lineRule="exact"/>
    </w:pPr>
    <w:rPr>
      <w:rFonts w:ascii="方正仿宋简体" w:eastAsia="方正仿宋简体"/>
      <w:kern w:val="0"/>
      <w:sz w:val="32"/>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autoRedefine/>
    <w:qFormat/>
    <w:pPr>
      <w:spacing w:line="0" w:lineRule="atLeast"/>
      <w:jc w:val="center"/>
    </w:pPr>
    <w:rPr>
      <w:rFonts w:ascii="Arial" w:eastAsia="黑体" w:hAnsi="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王文君</dc:creator>
  <cp:lastModifiedBy>Administrator</cp:lastModifiedBy>
  <cp:revision>3</cp:revision>
  <cp:lastPrinted>2024-01-11T06:42:00Z</cp:lastPrinted>
  <dcterms:created xsi:type="dcterms:W3CDTF">2021-06-06T05:00:00Z</dcterms:created>
  <dcterms:modified xsi:type="dcterms:W3CDTF">2024-01-26T02:51:00Z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6A470DADBAFD481CA6B8445F74E72297_13</vt:lpwstr>
  </property>
</Properties>
</file>